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16BE7" w14:textId="77777777" w:rsidR="00B158EC" w:rsidRDefault="00B158EC" w:rsidP="00B158EC">
      <w:pPr>
        <w:spacing w:line="240" w:lineRule="auto"/>
        <w:jc w:val="center"/>
        <w:rPr>
          <w:rFonts w:eastAsia="Times New Roman"/>
          <w:b/>
          <w:sz w:val="20"/>
          <w:szCs w:val="20"/>
          <w:u w:val="single"/>
        </w:rPr>
      </w:pPr>
      <w:r w:rsidRPr="006F60DA">
        <w:rPr>
          <w:rFonts w:eastAsia="Times New Roman"/>
          <w:b/>
          <w:sz w:val="20"/>
          <w:szCs w:val="20"/>
          <w:u w:val="single"/>
        </w:rPr>
        <w:t>5.1.1.</w:t>
      </w:r>
      <w:r>
        <w:rPr>
          <w:rFonts w:eastAsia="Times New Roman"/>
          <w:b/>
          <w:sz w:val="20"/>
          <w:szCs w:val="20"/>
          <w:u w:val="single"/>
        </w:rPr>
        <w:t>9</w:t>
      </w:r>
      <w:r w:rsidRPr="006F60DA">
        <w:rPr>
          <w:rFonts w:eastAsia="Times New Roman"/>
          <w:b/>
          <w:sz w:val="20"/>
          <w:szCs w:val="20"/>
          <w:u w:val="single"/>
        </w:rPr>
        <w:t>.</w:t>
      </w:r>
      <w:r>
        <w:rPr>
          <w:rFonts w:eastAsia="Times New Roman"/>
          <w:b/>
          <w:sz w:val="20"/>
          <w:szCs w:val="20"/>
          <w:u w:val="single"/>
        </w:rPr>
        <w:t xml:space="preserve"> pasākums</w:t>
      </w:r>
      <w:r w:rsidRPr="006F60DA">
        <w:rPr>
          <w:rFonts w:eastAsia="Times New Roman"/>
          <w:b/>
          <w:sz w:val="20"/>
          <w:szCs w:val="20"/>
          <w:u w:val="single"/>
        </w:rPr>
        <w:t xml:space="preserve"> “</w:t>
      </w:r>
      <w:r w:rsidRPr="00B158EC">
        <w:rPr>
          <w:rFonts w:eastAsia="Times New Roman"/>
          <w:b/>
          <w:sz w:val="20"/>
          <w:szCs w:val="20"/>
          <w:u w:val="single"/>
        </w:rPr>
        <w:t>Objektu (patvertņu) pielāgošana un aprīkošana civilās aizsardzības mērķiem</w:t>
      </w:r>
      <w:r w:rsidRPr="006F60DA">
        <w:rPr>
          <w:rFonts w:eastAsia="Times New Roman"/>
          <w:b/>
          <w:sz w:val="20"/>
          <w:szCs w:val="20"/>
          <w:u w:val="single"/>
        </w:rPr>
        <w:t>”</w:t>
      </w:r>
    </w:p>
    <w:p w14:paraId="4DE52F58" w14:textId="77777777" w:rsidR="00B158EC" w:rsidRDefault="00B158EC" w:rsidP="00B158EC">
      <w:pPr>
        <w:spacing w:line="240" w:lineRule="auto"/>
        <w:rPr>
          <w:rFonts w:eastAsia="Times New Roman"/>
          <w:b/>
          <w:sz w:val="20"/>
          <w:szCs w:val="20"/>
        </w:rPr>
      </w:pPr>
      <w:r>
        <w:rPr>
          <w:rFonts w:eastAsia="Times New Roman"/>
          <w:b/>
          <w:sz w:val="20"/>
          <w:szCs w:val="20"/>
        </w:rPr>
        <w:t>Novērtējuma 1.daļa</w:t>
      </w:r>
    </w:p>
    <w:p w14:paraId="6C56262C" w14:textId="77777777" w:rsidR="00B158EC" w:rsidRDefault="00B158EC" w:rsidP="00B158EC">
      <w:pPr>
        <w:spacing w:line="240" w:lineRule="auto"/>
        <w:rPr>
          <w:rFonts w:eastAsia="Times New Roman"/>
          <w:b/>
          <w:sz w:val="20"/>
          <w:szCs w:val="20"/>
        </w:rPr>
      </w:pPr>
    </w:p>
    <w:tbl>
      <w:tblPr>
        <w:tblW w:w="14737" w:type="dxa"/>
        <w:tblLayout w:type="fixed"/>
        <w:tblCellMar>
          <w:left w:w="10" w:type="dxa"/>
          <w:right w:w="10" w:type="dxa"/>
        </w:tblCellMar>
        <w:tblLook w:val="04A0" w:firstRow="1" w:lastRow="0" w:firstColumn="1" w:lastColumn="0" w:noHBand="0" w:noVBand="1"/>
      </w:tblPr>
      <w:tblGrid>
        <w:gridCol w:w="2977"/>
        <w:gridCol w:w="709"/>
        <w:gridCol w:w="709"/>
        <w:gridCol w:w="10342"/>
      </w:tblGrid>
      <w:tr w:rsidR="00B158EC" w:rsidRPr="003062B1" w14:paraId="6729A026" w14:textId="77777777" w:rsidTr="00D84996">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00352B5" w14:textId="77777777" w:rsidR="00B158EC" w:rsidRPr="003062B1" w:rsidRDefault="00B158EC">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88B2CF" w14:textId="77777777"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9408CDC" w14:textId="77777777"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C68AFB5" w14:textId="77777777"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B158EC" w:rsidRPr="003062B1" w14:paraId="59A4F44E" w14:textId="77777777" w:rsidTr="00D84996">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2F1B323" w14:textId="77777777" w:rsidR="00B158EC" w:rsidRPr="003062B1" w:rsidRDefault="00B158EC">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721DAE"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DE97F7E" w14:textId="77777777" w:rsidR="00B158EC" w:rsidRPr="003062B1" w:rsidRDefault="00B158EC">
            <w:pPr>
              <w:spacing w:line="240" w:lineRule="auto"/>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71CCD219" w14:textId="77777777" w:rsidR="00B158EC" w:rsidRPr="003062B1" w:rsidRDefault="00BB7B37" w:rsidP="00065040">
            <w:pPr>
              <w:spacing w:line="240" w:lineRule="auto"/>
              <w:rPr>
                <w:rFonts w:eastAsiaTheme="minorEastAsia"/>
                <w:sz w:val="20"/>
                <w:szCs w:val="20"/>
              </w:rPr>
            </w:pPr>
            <w:r w:rsidRPr="168496CA">
              <w:rPr>
                <w:rFonts w:eastAsia="Times New Roman"/>
                <w:color w:val="000000" w:themeColor="text1"/>
                <w:sz w:val="20"/>
                <w:szCs w:val="20"/>
              </w:rPr>
              <w:t>Skatīt novērtējuma 2.</w:t>
            </w:r>
            <w:r>
              <w:rPr>
                <w:rFonts w:eastAsia="Times New Roman"/>
                <w:color w:val="000000" w:themeColor="text1"/>
                <w:sz w:val="20"/>
                <w:szCs w:val="20"/>
              </w:rPr>
              <w:t xml:space="preserve"> </w:t>
            </w:r>
            <w:r w:rsidRPr="168496CA">
              <w:rPr>
                <w:rFonts w:eastAsia="Times New Roman"/>
                <w:color w:val="000000" w:themeColor="text1"/>
                <w:sz w:val="20"/>
                <w:szCs w:val="20"/>
              </w:rPr>
              <w:t>daļu</w:t>
            </w:r>
          </w:p>
        </w:tc>
      </w:tr>
      <w:tr w:rsidR="00B158EC" w:rsidRPr="003062B1" w14:paraId="3D5CD327" w14:textId="77777777" w:rsidTr="00D84996">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83D2B7B" w14:textId="77777777" w:rsidR="00B158EC" w:rsidRPr="003062B1" w:rsidRDefault="00B158EC">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DB9CAAD"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BA12324" w14:textId="77777777" w:rsidR="00B158EC" w:rsidRPr="003062B1" w:rsidRDefault="00B158EC">
            <w:pPr>
              <w:spacing w:line="240" w:lineRule="auto"/>
              <w:jc w:val="center"/>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FCE032F" w14:textId="77777777" w:rsidR="00B158EC" w:rsidRPr="003062B1" w:rsidRDefault="00BB7B37" w:rsidP="00065040">
            <w:pPr>
              <w:spacing w:line="240" w:lineRule="auto"/>
              <w:rPr>
                <w:rFonts w:eastAsia="Times New Roman"/>
                <w:sz w:val="20"/>
                <w:szCs w:val="20"/>
                <w:lang w:eastAsia="lv-LV"/>
              </w:rPr>
            </w:pPr>
            <w:r w:rsidRPr="168496CA">
              <w:rPr>
                <w:rFonts w:eastAsia="Times New Roman"/>
                <w:color w:val="000000" w:themeColor="text1"/>
                <w:sz w:val="20"/>
                <w:szCs w:val="20"/>
              </w:rPr>
              <w:t>Skatīt novērtējuma 2.</w:t>
            </w:r>
            <w:r>
              <w:rPr>
                <w:rFonts w:eastAsia="Times New Roman"/>
                <w:color w:val="000000" w:themeColor="text1"/>
                <w:sz w:val="20"/>
                <w:szCs w:val="20"/>
              </w:rPr>
              <w:t xml:space="preserve"> </w:t>
            </w:r>
            <w:r w:rsidRPr="168496CA">
              <w:rPr>
                <w:rFonts w:eastAsia="Times New Roman"/>
                <w:color w:val="000000" w:themeColor="text1"/>
                <w:sz w:val="20"/>
                <w:szCs w:val="20"/>
              </w:rPr>
              <w:t>daļu</w:t>
            </w:r>
          </w:p>
        </w:tc>
      </w:tr>
      <w:tr w:rsidR="00B158EC" w:rsidRPr="003062B1" w14:paraId="3F2ED789" w14:textId="77777777" w:rsidTr="00D84996">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D1D5809" w14:textId="77777777" w:rsidR="00B158EC" w:rsidRPr="003062B1"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9C71514"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8088DE" w14:textId="77777777" w:rsidR="00B158EC" w:rsidRPr="003062B1" w:rsidRDefault="00B158EC">
            <w:pPr>
              <w:spacing w:line="240" w:lineRule="auto"/>
              <w:jc w:val="center"/>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F0F7600" w14:textId="77777777" w:rsidR="00B158EC" w:rsidRPr="003062B1" w:rsidRDefault="00B158EC" w:rsidP="00065040">
            <w:pPr>
              <w:spacing w:line="240" w:lineRule="auto"/>
              <w:rPr>
                <w:sz w:val="20"/>
                <w:szCs w:val="20"/>
              </w:rPr>
            </w:pPr>
            <w:r w:rsidRPr="168496CA">
              <w:rPr>
                <w:rFonts w:eastAsia="Times New Roman"/>
                <w:color w:val="000000" w:themeColor="text1"/>
                <w:sz w:val="20"/>
                <w:szCs w:val="20"/>
              </w:rPr>
              <w:t>Skatīt novērtējuma 2.</w:t>
            </w:r>
            <w:r w:rsidR="00BB7B37">
              <w:rPr>
                <w:rFonts w:eastAsia="Times New Roman"/>
                <w:color w:val="000000" w:themeColor="text1"/>
                <w:sz w:val="20"/>
                <w:szCs w:val="20"/>
              </w:rPr>
              <w:t xml:space="preserve"> </w:t>
            </w:r>
            <w:r w:rsidRPr="168496CA">
              <w:rPr>
                <w:rFonts w:eastAsia="Times New Roman"/>
                <w:color w:val="000000" w:themeColor="text1"/>
                <w:sz w:val="20"/>
                <w:szCs w:val="20"/>
              </w:rPr>
              <w:t>daļu</w:t>
            </w:r>
          </w:p>
        </w:tc>
      </w:tr>
      <w:tr w:rsidR="00B158EC" w:rsidRPr="003062B1" w14:paraId="4B199F1A" w14:textId="77777777" w:rsidTr="00D84996">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30F6E3A" w14:textId="77777777" w:rsidR="00B158EC" w:rsidRPr="003062B1"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04572E"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91245A" w14:textId="77777777" w:rsidR="00B158EC" w:rsidRPr="003062B1" w:rsidRDefault="00B158EC">
            <w:pPr>
              <w:spacing w:line="240" w:lineRule="auto"/>
              <w:jc w:val="center"/>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A2C7AB8" w14:textId="77777777" w:rsidR="00B158EC" w:rsidRDefault="00B158EC" w:rsidP="00065040">
            <w:pPr>
              <w:spacing w:line="240" w:lineRule="auto"/>
              <w:rPr>
                <w:rFonts w:eastAsiaTheme="minorEastAsia"/>
                <w:sz w:val="20"/>
                <w:szCs w:val="20"/>
              </w:rPr>
            </w:pPr>
          </w:p>
          <w:p w14:paraId="676C9193" w14:textId="77777777" w:rsidR="00B158EC" w:rsidRPr="002F3C7C" w:rsidRDefault="00BB7B37" w:rsidP="00065040">
            <w:pPr>
              <w:spacing w:line="240" w:lineRule="auto"/>
              <w:rPr>
                <w:rFonts w:eastAsiaTheme="minorEastAsia"/>
                <w:sz w:val="20"/>
                <w:szCs w:val="20"/>
              </w:rPr>
            </w:pPr>
            <w:r w:rsidRPr="168496CA">
              <w:rPr>
                <w:rFonts w:eastAsia="Times New Roman"/>
                <w:color w:val="000000" w:themeColor="text1"/>
                <w:sz w:val="20"/>
                <w:szCs w:val="20"/>
              </w:rPr>
              <w:t>Skatīt novērtējuma 2.</w:t>
            </w:r>
            <w:r>
              <w:rPr>
                <w:rFonts w:eastAsia="Times New Roman"/>
                <w:color w:val="000000" w:themeColor="text1"/>
                <w:sz w:val="20"/>
                <w:szCs w:val="20"/>
              </w:rPr>
              <w:t xml:space="preserve"> </w:t>
            </w:r>
            <w:r w:rsidRPr="168496CA">
              <w:rPr>
                <w:rFonts w:eastAsia="Times New Roman"/>
                <w:color w:val="000000" w:themeColor="text1"/>
                <w:sz w:val="20"/>
                <w:szCs w:val="20"/>
              </w:rPr>
              <w:t>daļu</w:t>
            </w:r>
          </w:p>
        </w:tc>
      </w:tr>
      <w:tr w:rsidR="00B158EC" w:rsidRPr="003062B1" w14:paraId="3681DA39" w14:textId="77777777" w:rsidTr="00D84996">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0F97519" w14:textId="77777777" w:rsidR="00B158EC" w:rsidRPr="003062B1"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0E12F3"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FF9F06F" w14:textId="77777777" w:rsidR="00B158EC" w:rsidRPr="003062B1" w:rsidRDefault="00B158EC">
            <w:pPr>
              <w:spacing w:line="240" w:lineRule="auto"/>
              <w:jc w:val="center"/>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289AB6A" w14:textId="77777777" w:rsidR="00B158EC" w:rsidRPr="003062B1" w:rsidRDefault="00BB7B37" w:rsidP="00065040">
            <w:pPr>
              <w:spacing w:line="240" w:lineRule="auto"/>
              <w:rPr>
                <w:rFonts w:eastAsia="Times New Roman"/>
                <w:sz w:val="20"/>
                <w:szCs w:val="20"/>
                <w:highlight w:val="yellow"/>
                <w:lang w:eastAsia="lv-LV"/>
              </w:rPr>
            </w:pPr>
            <w:r w:rsidRPr="168496CA">
              <w:rPr>
                <w:rFonts w:eastAsia="Times New Roman"/>
                <w:color w:val="000000" w:themeColor="text1"/>
                <w:sz w:val="20"/>
                <w:szCs w:val="20"/>
              </w:rPr>
              <w:t>Skatīt novērtējuma 2.</w:t>
            </w:r>
            <w:r>
              <w:rPr>
                <w:rFonts w:eastAsia="Times New Roman"/>
                <w:color w:val="000000" w:themeColor="text1"/>
                <w:sz w:val="20"/>
                <w:szCs w:val="20"/>
              </w:rPr>
              <w:t xml:space="preserve"> </w:t>
            </w:r>
            <w:r w:rsidRPr="168496CA">
              <w:rPr>
                <w:rFonts w:eastAsia="Times New Roman"/>
                <w:color w:val="000000" w:themeColor="text1"/>
                <w:sz w:val="20"/>
                <w:szCs w:val="20"/>
              </w:rPr>
              <w:t>daļu</w:t>
            </w:r>
          </w:p>
        </w:tc>
      </w:tr>
      <w:tr w:rsidR="00B158EC" w:rsidRPr="003062B1" w14:paraId="222C56AD" w14:textId="77777777" w:rsidTr="00D84996">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E9D98F2" w14:textId="77777777" w:rsidR="00B158EC" w:rsidRPr="003062B1"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F014664"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F6594D" w14:textId="77777777" w:rsidR="00B158EC" w:rsidRPr="003062B1" w:rsidRDefault="00B158EC">
            <w:pPr>
              <w:spacing w:line="240" w:lineRule="auto"/>
              <w:jc w:val="center"/>
              <w:rPr>
                <w:rFonts w:eastAsia="Times New Roman"/>
                <w:b/>
                <w:bCs/>
                <w:sz w:val="20"/>
                <w:szCs w:val="20"/>
                <w:lang w:eastAsia="lv-LV"/>
              </w:rPr>
            </w:pP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BCC92E5" w14:textId="77777777" w:rsidR="00B158EC" w:rsidRPr="003062B1" w:rsidRDefault="00BB7B37" w:rsidP="00065040">
            <w:pPr>
              <w:spacing w:line="240" w:lineRule="auto"/>
              <w:rPr>
                <w:rFonts w:eastAsia="Times New Roman"/>
                <w:sz w:val="20"/>
                <w:szCs w:val="20"/>
                <w:lang w:eastAsia="lv-LV"/>
              </w:rPr>
            </w:pPr>
            <w:r w:rsidRPr="168496CA">
              <w:rPr>
                <w:rFonts w:eastAsia="Times New Roman"/>
                <w:color w:val="000000" w:themeColor="text1"/>
                <w:sz w:val="20"/>
                <w:szCs w:val="20"/>
              </w:rPr>
              <w:t>Skatīt novērtējuma 2.</w:t>
            </w:r>
            <w:r>
              <w:rPr>
                <w:rFonts w:eastAsia="Times New Roman"/>
                <w:color w:val="000000" w:themeColor="text1"/>
                <w:sz w:val="20"/>
                <w:szCs w:val="20"/>
              </w:rPr>
              <w:t xml:space="preserve"> </w:t>
            </w:r>
            <w:r w:rsidRPr="168496CA">
              <w:rPr>
                <w:rFonts w:eastAsia="Times New Roman"/>
                <w:color w:val="000000" w:themeColor="text1"/>
                <w:sz w:val="20"/>
                <w:szCs w:val="20"/>
              </w:rPr>
              <w:t>daļu</w:t>
            </w:r>
          </w:p>
        </w:tc>
      </w:tr>
    </w:tbl>
    <w:p w14:paraId="1A05EB83" w14:textId="77777777" w:rsidR="00B158EC" w:rsidRPr="00B04A45" w:rsidRDefault="00B158EC" w:rsidP="00B158EC">
      <w:pPr>
        <w:spacing w:line="240" w:lineRule="auto"/>
        <w:rPr>
          <w:sz w:val="22"/>
          <w:szCs w:val="22"/>
        </w:rPr>
      </w:pPr>
    </w:p>
    <w:p w14:paraId="7028D10F" w14:textId="77777777" w:rsidR="00B158EC" w:rsidRDefault="00B158EC" w:rsidP="00B158EC">
      <w:pPr>
        <w:spacing w:line="240" w:lineRule="auto"/>
        <w:rPr>
          <w:rFonts w:eastAsia="Times New Roman"/>
          <w:b/>
          <w:sz w:val="20"/>
          <w:szCs w:val="20"/>
        </w:rPr>
      </w:pPr>
      <w:r>
        <w:rPr>
          <w:rFonts w:eastAsia="Times New Roman"/>
          <w:b/>
          <w:sz w:val="20"/>
          <w:szCs w:val="20"/>
        </w:rPr>
        <w:t>Novērtējuma 2.daļa</w:t>
      </w:r>
    </w:p>
    <w:tbl>
      <w:tblPr>
        <w:tblW w:w="14737" w:type="dxa"/>
        <w:tblLayout w:type="fixed"/>
        <w:tblCellMar>
          <w:left w:w="10" w:type="dxa"/>
          <w:right w:w="10" w:type="dxa"/>
        </w:tblCellMar>
        <w:tblLook w:val="04A0" w:firstRow="1" w:lastRow="0" w:firstColumn="1" w:lastColumn="0" w:noHBand="0" w:noVBand="1"/>
      </w:tblPr>
      <w:tblGrid>
        <w:gridCol w:w="2977"/>
        <w:gridCol w:w="709"/>
        <w:gridCol w:w="11051"/>
      </w:tblGrid>
      <w:tr w:rsidR="00B158EC" w:rsidRPr="003062B1" w14:paraId="280E2545" w14:textId="77777777" w:rsidTr="00D84996">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8E92FCC" w14:textId="77777777"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4DB8EFB" w14:textId="77777777"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6092647" w14:textId="1861D39B" w:rsidR="00B158EC" w:rsidRPr="003062B1" w:rsidRDefault="00B158EC">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B158EC" w:rsidRPr="003062B1" w14:paraId="2BC91324" w14:textId="77777777" w:rsidTr="00D84996">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1B899BD" w14:textId="77777777" w:rsidR="00B158EC" w:rsidRPr="003062B1" w:rsidRDefault="00B158EC">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1EEC10C" w14:textId="77777777" w:rsidR="00B158EC" w:rsidRPr="00461D00" w:rsidRDefault="00B158EC">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F70DDF3" w14:textId="579A3BC3" w:rsidR="00B158EC" w:rsidRPr="00461D00" w:rsidRDefault="00B158EC">
            <w:pPr>
              <w:spacing w:line="240" w:lineRule="auto"/>
              <w:jc w:val="both"/>
              <w:rPr>
                <w:sz w:val="20"/>
                <w:szCs w:val="20"/>
              </w:rPr>
            </w:pPr>
            <w:r>
              <w:rPr>
                <w:rFonts w:eastAsia="Calibri"/>
                <w:sz w:val="20"/>
                <w:szCs w:val="20"/>
              </w:rPr>
              <w:t xml:space="preserve">Pasākuma </w:t>
            </w:r>
            <w:r w:rsidRPr="00D84996">
              <w:rPr>
                <w:rFonts w:eastAsia="Calibri"/>
                <w:color w:val="000000" w:themeColor="text1"/>
                <w:sz w:val="20"/>
                <w:szCs w:val="20"/>
              </w:rPr>
              <w:t>ietvaros</w:t>
            </w:r>
            <w:r w:rsidR="00050E2C" w:rsidRPr="00D84996">
              <w:rPr>
                <w:color w:val="000000" w:themeColor="text1"/>
                <w:sz w:val="20"/>
                <w:szCs w:val="20"/>
              </w:rPr>
              <w:t xml:space="preserve"> jaunas ēkas netiek būvētas,</w:t>
            </w:r>
            <w:r w:rsidR="00C07857" w:rsidRPr="00D84996">
              <w:rPr>
                <w:color w:val="000000" w:themeColor="text1"/>
                <w:sz w:val="20"/>
                <w:szCs w:val="20"/>
              </w:rPr>
              <w:t xml:space="preserve"> </w:t>
            </w:r>
            <w:r w:rsidRPr="00D84996">
              <w:rPr>
                <w:color w:val="000000" w:themeColor="text1"/>
                <w:sz w:val="20"/>
                <w:szCs w:val="20"/>
              </w:rPr>
              <w:t>atbalsts</w:t>
            </w:r>
            <w:r w:rsidR="002A03BF" w:rsidRPr="00D84996">
              <w:rPr>
                <w:color w:val="000000" w:themeColor="text1"/>
                <w:sz w:val="20"/>
                <w:szCs w:val="20"/>
              </w:rPr>
              <w:t xml:space="preserve"> </w:t>
            </w:r>
            <w:r w:rsidR="0028433F" w:rsidRPr="00D84996">
              <w:rPr>
                <w:color w:val="000000" w:themeColor="text1"/>
                <w:sz w:val="20"/>
                <w:szCs w:val="20"/>
              </w:rPr>
              <w:t>plānots tikai</w:t>
            </w:r>
            <w:r w:rsidRPr="00D84996">
              <w:rPr>
                <w:color w:val="000000" w:themeColor="text1"/>
                <w:sz w:val="20"/>
                <w:szCs w:val="20"/>
              </w:rPr>
              <w:t xml:space="preserve"> esošu ēku telpu </w:t>
            </w:r>
            <w:r w:rsidR="00FC37EE" w:rsidRPr="00D84996">
              <w:rPr>
                <w:color w:val="000000" w:themeColor="text1"/>
                <w:sz w:val="20"/>
                <w:szCs w:val="20"/>
              </w:rPr>
              <w:t>(pagrabstāvu, pazemes stāvu vai cokolstāvu</w:t>
            </w:r>
            <w:r w:rsidR="0060232D" w:rsidRPr="00D84996">
              <w:rPr>
                <w:color w:val="000000" w:themeColor="text1"/>
                <w:sz w:val="20"/>
                <w:szCs w:val="20"/>
              </w:rPr>
              <w:t xml:space="preserve">) </w:t>
            </w:r>
            <w:r w:rsidRPr="00D84996">
              <w:rPr>
                <w:color w:val="000000" w:themeColor="text1"/>
                <w:sz w:val="20"/>
                <w:szCs w:val="20"/>
              </w:rPr>
              <w:t xml:space="preserve">un telpu grupu </w:t>
            </w:r>
            <w:r w:rsidR="002A03BF" w:rsidRPr="00D84996">
              <w:rPr>
                <w:color w:val="000000" w:themeColor="text1"/>
                <w:sz w:val="20"/>
                <w:szCs w:val="20"/>
              </w:rPr>
              <w:t>pārbūve</w:t>
            </w:r>
            <w:r w:rsidR="00EC6D3D" w:rsidRPr="00D84996">
              <w:rPr>
                <w:color w:val="000000" w:themeColor="text1"/>
                <w:sz w:val="20"/>
                <w:szCs w:val="20"/>
              </w:rPr>
              <w:t>i</w:t>
            </w:r>
            <w:r w:rsidR="002A03BF" w:rsidRPr="00D84996">
              <w:rPr>
                <w:color w:val="000000" w:themeColor="text1"/>
                <w:sz w:val="20"/>
                <w:szCs w:val="20"/>
              </w:rPr>
              <w:t xml:space="preserve"> vai atjaunošana</w:t>
            </w:r>
            <w:r w:rsidR="00EC6D3D" w:rsidRPr="00D84996">
              <w:rPr>
                <w:color w:val="000000" w:themeColor="text1"/>
                <w:sz w:val="20"/>
                <w:szCs w:val="20"/>
              </w:rPr>
              <w:t>i</w:t>
            </w:r>
            <w:r w:rsidRPr="00D84996">
              <w:rPr>
                <w:color w:val="000000" w:themeColor="text1"/>
                <w:sz w:val="20"/>
                <w:szCs w:val="20"/>
              </w:rPr>
              <w:t xml:space="preserve"> un aprīkošanai civilās aizsardzības mērķiem – patvertņu </w:t>
            </w:r>
            <w:r w:rsidR="002A03BF" w:rsidRPr="00D84996">
              <w:rPr>
                <w:color w:val="000000" w:themeColor="text1"/>
                <w:sz w:val="20"/>
                <w:szCs w:val="20"/>
              </w:rPr>
              <w:t>izveidei.</w:t>
            </w:r>
            <w:r w:rsidR="00C07857" w:rsidRPr="00D84996">
              <w:rPr>
                <w:color w:val="000000" w:themeColor="text1"/>
                <w:sz w:val="20"/>
                <w:szCs w:val="20"/>
              </w:rPr>
              <w:t xml:space="preserve"> </w:t>
            </w:r>
            <w:r w:rsidR="00BE1F28" w:rsidRPr="00D84996">
              <w:rPr>
                <w:color w:val="000000" w:themeColor="text1"/>
                <w:sz w:val="20"/>
                <w:szCs w:val="20"/>
              </w:rPr>
              <w:t>Patvertnes iespēju robežās plānots veidot tā, lai tās varētu izmantot kā divējāda lietojuma nozīmes objektus, proti, tādus</w:t>
            </w:r>
            <w:r w:rsidR="00215B03" w:rsidRPr="00D84996">
              <w:rPr>
                <w:color w:val="000000" w:themeColor="text1"/>
                <w:sz w:val="20"/>
                <w:szCs w:val="20"/>
              </w:rPr>
              <w:t>,</w:t>
            </w:r>
            <w:r w:rsidR="00BE1F28" w:rsidRPr="00D84996">
              <w:rPr>
                <w:color w:val="000000" w:themeColor="text1"/>
                <w:sz w:val="20"/>
                <w:szCs w:val="20"/>
              </w:rPr>
              <w:t xml:space="preserve"> kurus ikdienas apstākļos var</w:t>
            </w:r>
            <w:r w:rsidR="00215B03" w:rsidRPr="00D84996">
              <w:rPr>
                <w:color w:val="000000" w:themeColor="text1"/>
                <w:sz w:val="20"/>
                <w:szCs w:val="20"/>
              </w:rPr>
              <w:t>ētu</w:t>
            </w:r>
            <w:r w:rsidR="00BE1F28" w:rsidRPr="00D84996">
              <w:rPr>
                <w:color w:val="000000" w:themeColor="text1"/>
                <w:sz w:val="20"/>
                <w:szCs w:val="20"/>
              </w:rPr>
              <w:t xml:space="preserve"> izmantot nekustamā īpašuma objekta īpašnieka vajadzībām, piemēram, </w:t>
            </w:r>
            <w:r w:rsidR="00D2767E" w:rsidRPr="00D84996">
              <w:rPr>
                <w:color w:val="000000" w:themeColor="text1"/>
                <w:sz w:val="20"/>
                <w:szCs w:val="20"/>
              </w:rPr>
              <w:t>dar</w:t>
            </w:r>
            <w:r w:rsidR="000F6FDB" w:rsidRPr="00D84996">
              <w:rPr>
                <w:color w:val="000000" w:themeColor="text1"/>
                <w:sz w:val="20"/>
                <w:szCs w:val="20"/>
              </w:rPr>
              <w:t>ba</w:t>
            </w:r>
            <w:r w:rsidR="00A95CDE" w:rsidRPr="00D84996">
              <w:rPr>
                <w:color w:val="000000" w:themeColor="text1"/>
                <w:sz w:val="20"/>
                <w:szCs w:val="20"/>
              </w:rPr>
              <w:t xml:space="preserve"> </w:t>
            </w:r>
            <w:r w:rsidR="000F6FDB" w:rsidRPr="00D84996">
              <w:rPr>
                <w:color w:val="000000" w:themeColor="text1"/>
                <w:sz w:val="20"/>
                <w:szCs w:val="20"/>
              </w:rPr>
              <w:t xml:space="preserve">rīku un </w:t>
            </w:r>
            <w:r w:rsidR="00A95CDE" w:rsidRPr="00D84996">
              <w:rPr>
                <w:color w:val="000000" w:themeColor="text1"/>
                <w:sz w:val="20"/>
                <w:szCs w:val="20"/>
              </w:rPr>
              <w:t xml:space="preserve">piederumu </w:t>
            </w:r>
            <w:r w:rsidR="00A95CDE">
              <w:rPr>
                <w:sz w:val="20"/>
                <w:szCs w:val="20"/>
              </w:rPr>
              <w:t>glabāt</w:t>
            </w:r>
            <w:r w:rsidR="00D91554">
              <w:rPr>
                <w:sz w:val="20"/>
                <w:szCs w:val="20"/>
              </w:rPr>
              <w:t>av</w:t>
            </w:r>
            <w:r w:rsidR="00C941FB">
              <w:rPr>
                <w:sz w:val="20"/>
                <w:szCs w:val="20"/>
              </w:rPr>
              <w:t>as</w:t>
            </w:r>
            <w:r w:rsidR="00350DEB" w:rsidRPr="00350DEB">
              <w:rPr>
                <w:sz w:val="20"/>
                <w:szCs w:val="20"/>
              </w:rPr>
              <w:t xml:space="preserve"> un tehniskās telpas, dokumentu un arhīvu glabāt</w:t>
            </w:r>
            <w:r w:rsidR="00B27E94">
              <w:rPr>
                <w:sz w:val="20"/>
                <w:szCs w:val="20"/>
              </w:rPr>
              <w:t>a</w:t>
            </w:r>
            <w:r w:rsidR="00350DEB" w:rsidRPr="00350DEB">
              <w:rPr>
                <w:sz w:val="20"/>
                <w:szCs w:val="20"/>
              </w:rPr>
              <w:t>v</w:t>
            </w:r>
            <w:r w:rsidR="00B27E94">
              <w:rPr>
                <w:sz w:val="20"/>
                <w:szCs w:val="20"/>
              </w:rPr>
              <w:t>a</w:t>
            </w:r>
            <w:r w:rsidR="00350DEB" w:rsidRPr="00350DEB">
              <w:rPr>
                <w:sz w:val="20"/>
                <w:szCs w:val="20"/>
              </w:rPr>
              <w:t xml:space="preserve">s, darbinieku atpūtas vai sanāksmju </w:t>
            </w:r>
            <w:r w:rsidR="00BE1F28" w:rsidRPr="00DF6E65">
              <w:rPr>
                <w:sz w:val="20"/>
                <w:szCs w:val="20"/>
              </w:rPr>
              <w:t>telpas</w:t>
            </w:r>
            <w:r w:rsidR="00350DEB" w:rsidRPr="00350DEB">
              <w:rPr>
                <w:sz w:val="20"/>
                <w:szCs w:val="20"/>
              </w:rPr>
              <w:t>, izglītojošās vai interešu izglītības telpas u.c</w:t>
            </w:r>
            <w:r w:rsidR="00215B03" w:rsidRPr="00DF6E65">
              <w:rPr>
                <w:sz w:val="20"/>
                <w:szCs w:val="20"/>
              </w:rPr>
              <w:t xml:space="preserve">. </w:t>
            </w:r>
            <w:r w:rsidR="00BE1F28" w:rsidRPr="00DF6E65">
              <w:rPr>
                <w:sz w:val="20"/>
                <w:szCs w:val="20"/>
              </w:rPr>
              <w:t>Tajā pašā laikā šīs telpas var</w:t>
            </w:r>
            <w:r w:rsidR="00215B03" w:rsidRPr="00DF6E65">
              <w:rPr>
                <w:sz w:val="20"/>
                <w:szCs w:val="20"/>
              </w:rPr>
              <w:t>ēs</w:t>
            </w:r>
            <w:r w:rsidR="00BE1F28" w:rsidRPr="00DF6E65">
              <w:rPr>
                <w:sz w:val="20"/>
                <w:szCs w:val="20"/>
              </w:rPr>
              <w:t xml:space="preserve"> tikt izmantotas, lai nodrošinātu aizsardzību iedzīvotājiem militāra iebrukuma, kara vai katastrofas gadījumos, veicot nepieciešamos pasākumus telpu piemērošanai civilās aizsardzības vajadzībām saskaņā ar normatīvajos aktos noteiktajām prasībām</w:t>
            </w:r>
            <w:r w:rsidR="008868B1">
              <w:rPr>
                <w:sz w:val="20"/>
                <w:szCs w:val="20"/>
              </w:rPr>
              <w:t xml:space="preserve">. </w:t>
            </w:r>
          </w:p>
          <w:p w14:paraId="47FF7F08" w14:textId="77777777" w:rsidR="00B158EC" w:rsidRPr="00461D00" w:rsidRDefault="00B158EC">
            <w:pPr>
              <w:spacing w:line="240" w:lineRule="auto"/>
              <w:ind w:left="29"/>
              <w:jc w:val="both"/>
              <w:rPr>
                <w:sz w:val="20"/>
                <w:szCs w:val="20"/>
              </w:rPr>
            </w:pPr>
          </w:p>
          <w:p w14:paraId="2FB921E3" w14:textId="77777777" w:rsidR="00B158EC" w:rsidRPr="00461D00" w:rsidRDefault="00B158EC">
            <w:pPr>
              <w:spacing w:line="240" w:lineRule="auto"/>
              <w:ind w:left="29"/>
              <w:jc w:val="both"/>
              <w:rPr>
                <w:b/>
                <w:bCs/>
                <w:sz w:val="20"/>
                <w:szCs w:val="20"/>
              </w:rPr>
            </w:pPr>
            <w:r w:rsidRPr="00461D00">
              <w:rPr>
                <w:b/>
                <w:bCs/>
                <w:sz w:val="20"/>
                <w:szCs w:val="20"/>
              </w:rPr>
              <w:lastRenderedPageBreak/>
              <w:t>Ietekme uz SEG emisijām:</w:t>
            </w:r>
          </w:p>
          <w:p w14:paraId="6C55BBFB" w14:textId="77777777" w:rsidR="00B158EC" w:rsidRPr="00461D00" w:rsidRDefault="00B158EC" w:rsidP="00B158EC">
            <w:pPr>
              <w:pStyle w:val="ListParagraph"/>
              <w:numPr>
                <w:ilvl w:val="0"/>
                <w:numId w:val="2"/>
              </w:numPr>
              <w:spacing w:line="240" w:lineRule="auto"/>
              <w:ind w:left="731" w:hanging="425"/>
              <w:jc w:val="both"/>
              <w:rPr>
                <w:rFonts w:ascii="Times New Roman" w:hAnsi="Times New Roman" w:cs="Times New Roman"/>
                <w:sz w:val="20"/>
                <w:szCs w:val="20"/>
                <w:lang w:val="lv-LV"/>
              </w:rPr>
            </w:pPr>
            <w:r w:rsidRPr="1BED21A0">
              <w:rPr>
                <w:rFonts w:ascii="Times New Roman" w:eastAsia="Calibri" w:hAnsi="Times New Roman" w:cs="Times New Roman"/>
                <w:sz w:val="20"/>
                <w:szCs w:val="20"/>
                <w:lang w:val="lv-LV"/>
              </w:rPr>
              <w:t xml:space="preserve">Plānotās investīcijas neparedz būtisku siltumnīcefekta gāzu (SEG) emisiju pieaugumu. Precīzu SEG emisiju apjomu, kas varētu tikt radīts īstenoto pasākumu rezultātā, nav iespējams aprēķināt, jo </w:t>
            </w:r>
            <w:r w:rsidR="002A03BF" w:rsidRPr="1BED21A0">
              <w:rPr>
                <w:rFonts w:ascii="Times New Roman" w:eastAsia="Calibri" w:hAnsi="Times New Roman" w:cs="Times New Roman"/>
                <w:sz w:val="20"/>
                <w:szCs w:val="20"/>
                <w:lang w:val="lv-LV"/>
              </w:rPr>
              <w:t>faktiski atbalstītās darbības katrā pasākuma projektā var atšķirties atkarībā no atbalstāmā objekta tehniskā stāvokļa</w:t>
            </w:r>
            <w:r w:rsidRPr="1BED21A0">
              <w:rPr>
                <w:rFonts w:ascii="Times New Roman" w:eastAsia="Calibri" w:hAnsi="Times New Roman" w:cs="Times New Roman"/>
                <w:sz w:val="20"/>
                <w:szCs w:val="20"/>
                <w:lang w:val="lv-LV"/>
              </w:rPr>
              <w:t xml:space="preserve">; </w:t>
            </w:r>
          </w:p>
          <w:p w14:paraId="30198711" w14:textId="77777777" w:rsidR="00B158EC" w:rsidRPr="00461D00" w:rsidRDefault="00B158EC" w:rsidP="00B158EC">
            <w:pPr>
              <w:pStyle w:val="ListParagraph"/>
              <w:numPr>
                <w:ilvl w:val="0"/>
                <w:numId w:val="2"/>
              </w:numPr>
              <w:spacing w:line="240" w:lineRule="auto"/>
              <w:ind w:left="731" w:hanging="425"/>
              <w:jc w:val="both"/>
              <w:rPr>
                <w:rFonts w:ascii="Times New Roman" w:hAnsi="Times New Roman" w:cs="Times New Roman"/>
                <w:sz w:val="20"/>
                <w:szCs w:val="20"/>
                <w:lang w:val="lv-LV"/>
              </w:rPr>
            </w:pPr>
            <w:r w:rsidRPr="1BED21A0">
              <w:rPr>
                <w:rFonts w:ascii="Times New Roman" w:hAnsi="Times New Roman" w:cs="Times New Roman"/>
                <w:noProof/>
                <w:sz w:val="20"/>
                <w:szCs w:val="20"/>
                <w:lang w:val="lv-LV"/>
              </w:rPr>
              <w:t>Plānotaj</w:t>
            </w:r>
            <w:r w:rsidR="002A03BF" w:rsidRPr="1BED21A0">
              <w:rPr>
                <w:rFonts w:ascii="Times New Roman" w:hAnsi="Times New Roman" w:cs="Times New Roman"/>
                <w:noProof/>
                <w:sz w:val="20"/>
                <w:szCs w:val="20"/>
                <w:lang w:val="lv-LV"/>
              </w:rPr>
              <w:t xml:space="preserve">ām investīcijām </w:t>
            </w:r>
            <w:r w:rsidRPr="1BED21A0">
              <w:rPr>
                <w:rFonts w:ascii="Times New Roman" w:hAnsi="Times New Roman" w:cs="Times New Roman"/>
                <w:sz w:val="20"/>
                <w:szCs w:val="20"/>
                <w:lang w:val="lv-LV"/>
              </w:rPr>
              <w:t xml:space="preserve">nav paredzēts būtisks SEG emisiju pieaugums un negatīvas ietekmes uz klimata pārmaiņu aspektiem; </w:t>
            </w:r>
          </w:p>
          <w:p w14:paraId="5E5F6CD1" w14:textId="77777777" w:rsidR="00CF5E7E" w:rsidRPr="00065040" w:rsidRDefault="002A03BF" w:rsidP="00CF5E7E">
            <w:pPr>
              <w:pStyle w:val="ListParagraph"/>
              <w:numPr>
                <w:ilvl w:val="0"/>
                <w:numId w:val="2"/>
              </w:numPr>
              <w:spacing w:line="240" w:lineRule="auto"/>
              <w:ind w:left="731" w:hanging="425"/>
              <w:jc w:val="both"/>
              <w:rPr>
                <w:rFonts w:ascii="Times New Roman" w:hAnsi="Times New Roman" w:cs="Times New Roman"/>
                <w:color w:val="000000" w:themeColor="text1"/>
                <w:sz w:val="20"/>
                <w:szCs w:val="20"/>
                <w:lang w:val="lv-LV"/>
              </w:rPr>
            </w:pPr>
            <w:r w:rsidRPr="00FE21EA">
              <w:rPr>
                <w:rFonts w:ascii="Times New Roman" w:eastAsia="Calibri" w:hAnsi="Times New Roman" w:cs="Times New Roman"/>
                <w:sz w:val="20"/>
                <w:szCs w:val="20"/>
                <w:lang w:val="lv-LV"/>
              </w:rPr>
              <w:t>Pasākuma p</w:t>
            </w:r>
            <w:r w:rsidR="00B158EC" w:rsidRPr="00FE21EA">
              <w:rPr>
                <w:rFonts w:ascii="Times New Roman" w:eastAsia="Calibri" w:hAnsi="Times New Roman" w:cs="Times New Roman"/>
                <w:sz w:val="20"/>
                <w:szCs w:val="20"/>
                <w:lang w:val="lv-LV"/>
              </w:rPr>
              <w:t>rojektu iesniedzēji</w:t>
            </w:r>
            <w:r w:rsidRPr="00FE21EA">
              <w:rPr>
                <w:rFonts w:ascii="Times New Roman" w:eastAsia="Calibri" w:hAnsi="Times New Roman" w:cs="Times New Roman"/>
                <w:sz w:val="20"/>
                <w:szCs w:val="20"/>
                <w:lang w:val="lv-LV"/>
              </w:rPr>
              <w:t xml:space="preserve"> </w:t>
            </w:r>
            <w:r w:rsidRPr="00FE21EA">
              <w:rPr>
                <w:rFonts w:ascii="Times New Roman" w:hAnsi="Times New Roman" w:cs="Times New Roman"/>
                <w:sz w:val="20"/>
                <w:szCs w:val="20"/>
                <w:lang w:val="lv-LV"/>
              </w:rPr>
              <w:t>var piemērot zaļā publiskā iepirkuma principus un nosacījumus saskaņā ar Ministru kabineta 2017.gada 20. jūnija noteikumiem Nr.</w:t>
            </w:r>
            <w:r w:rsidR="00F523F3" w:rsidRPr="00FE21EA">
              <w:rPr>
                <w:rFonts w:ascii="Times New Roman" w:hAnsi="Times New Roman" w:cs="Times New Roman"/>
                <w:sz w:val="20"/>
                <w:szCs w:val="20"/>
                <w:lang w:val="lv-LV"/>
              </w:rPr>
              <w:t xml:space="preserve"> </w:t>
            </w:r>
            <w:r w:rsidRPr="00065040">
              <w:rPr>
                <w:rFonts w:ascii="Times New Roman" w:hAnsi="Times New Roman" w:cs="Times New Roman"/>
                <w:color w:val="000000" w:themeColor="text1"/>
                <w:sz w:val="20"/>
                <w:szCs w:val="20"/>
                <w:lang w:val="lv-LV"/>
              </w:rPr>
              <w:t>353 “Prasības zaļajam publiskajam iepirkumam un to piemērošanas kārtība”, tādējādi ilgtermiņā mazinot ietekmi uz klimata pārmaiņām;</w:t>
            </w:r>
          </w:p>
          <w:p w14:paraId="0DDE7F5F" w14:textId="1D8F5EF3" w:rsidR="00B158EC" w:rsidRPr="00CF5E7E" w:rsidRDefault="006C5B46" w:rsidP="00CF5E7E">
            <w:pPr>
              <w:pStyle w:val="ListParagraph"/>
              <w:numPr>
                <w:ilvl w:val="0"/>
                <w:numId w:val="2"/>
              </w:numPr>
              <w:spacing w:line="240" w:lineRule="auto"/>
              <w:ind w:left="731" w:hanging="425"/>
              <w:jc w:val="both"/>
              <w:rPr>
                <w:rFonts w:ascii="Times New Roman" w:hAnsi="Times New Roman" w:cs="Times New Roman"/>
                <w:sz w:val="20"/>
                <w:szCs w:val="20"/>
                <w:lang w:val="lv-LV"/>
              </w:rPr>
            </w:pPr>
            <w:r w:rsidRPr="00065040">
              <w:rPr>
                <w:rFonts w:ascii="Times New Roman" w:hAnsi="Times New Roman" w:cs="Times New Roman"/>
                <w:color w:val="000000" w:themeColor="text1"/>
                <w:sz w:val="20"/>
                <w:szCs w:val="20"/>
                <w:lang w:val="lv-LV"/>
              </w:rPr>
              <w:t>P</w:t>
            </w:r>
            <w:r w:rsidR="002A03BF" w:rsidRPr="00065040">
              <w:rPr>
                <w:rFonts w:ascii="Times New Roman" w:hAnsi="Times New Roman" w:cs="Times New Roman"/>
                <w:color w:val="000000" w:themeColor="text1"/>
                <w:sz w:val="20"/>
                <w:szCs w:val="20"/>
                <w:lang w:val="lv-LV"/>
              </w:rPr>
              <w:t xml:space="preserve">asākuma ietvaros paredzēta prasība elektroenerģijas pārtraukuma gadījumā nodrošināt ar autonoma elektroenerģijas avota palīdzību </w:t>
            </w:r>
            <w:r w:rsidRPr="00065040">
              <w:rPr>
                <w:rFonts w:ascii="Times New Roman" w:hAnsi="Times New Roman" w:cs="Times New Roman"/>
                <w:color w:val="000000" w:themeColor="text1"/>
                <w:sz w:val="20"/>
                <w:szCs w:val="20"/>
                <w:lang w:val="lv-LV"/>
              </w:rPr>
              <w:t xml:space="preserve">objekta </w:t>
            </w:r>
            <w:r w:rsidRPr="00065040">
              <w:rPr>
                <w:rFonts w:ascii="Times New Roman" w:hAnsi="Times New Roman" w:cs="Times New Roman"/>
                <w:color w:val="000000" w:themeColor="text1"/>
                <w:sz w:val="19"/>
                <w:szCs w:val="19"/>
                <w:shd w:val="clear" w:color="auto" w:fill="FFFFFF"/>
                <w:lang w:val="lv-LV"/>
              </w:rPr>
              <w:t>elektroenerģijas nepārtrauktību ierobežotu laika te</w:t>
            </w:r>
            <w:r w:rsidR="00FE21EA" w:rsidRPr="00065040">
              <w:rPr>
                <w:rFonts w:ascii="Times New Roman" w:hAnsi="Times New Roman" w:cs="Times New Roman"/>
                <w:color w:val="000000" w:themeColor="text1"/>
                <w:sz w:val="19"/>
                <w:szCs w:val="19"/>
                <w:shd w:val="clear" w:color="auto" w:fill="FFFFFF"/>
                <w:lang w:val="lv-LV"/>
              </w:rPr>
              <w:t>r</w:t>
            </w:r>
            <w:r w:rsidRPr="00065040">
              <w:rPr>
                <w:rFonts w:ascii="Times New Roman" w:hAnsi="Times New Roman" w:cs="Times New Roman"/>
                <w:color w:val="000000" w:themeColor="text1"/>
                <w:sz w:val="19"/>
                <w:szCs w:val="19"/>
                <w:shd w:val="clear" w:color="auto" w:fill="FFFFFF"/>
                <w:lang w:val="lv-LV"/>
              </w:rPr>
              <w:t>miņu</w:t>
            </w:r>
            <w:r w:rsidR="725AB282" w:rsidRPr="00065040">
              <w:rPr>
                <w:rFonts w:ascii="Times New Roman" w:hAnsi="Times New Roman" w:cs="Times New Roman"/>
                <w:color w:val="000000" w:themeColor="text1"/>
                <w:sz w:val="19"/>
                <w:szCs w:val="19"/>
                <w:shd w:val="clear" w:color="auto" w:fill="FFFFFF"/>
                <w:lang w:val="lv-LV"/>
              </w:rPr>
              <w:t>.</w:t>
            </w:r>
            <w:r w:rsidRPr="00065040">
              <w:rPr>
                <w:rFonts w:ascii="Times New Roman" w:hAnsi="Times New Roman" w:cs="Times New Roman"/>
                <w:color w:val="000000" w:themeColor="text1"/>
                <w:sz w:val="19"/>
                <w:szCs w:val="19"/>
                <w:shd w:val="clear" w:color="auto" w:fill="FFFFFF"/>
                <w:lang w:val="lv-LV"/>
              </w:rPr>
              <w:t xml:space="preserve"> </w:t>
            </w:r>
            <w:r w:rsidR="6879BE2A" w:rsidRPr="00065040">
              <w:rPr>
                <w:rFonts w:ascii="Times New Roman" w:hAnsi="Times New Roman" w:cs="Times New Roman"/>
                <w:color w:val="000000" w:themeColor="text1"/>
                <w:sz w:val="19"/>
                <w:szCs w:val="19"/>
                <w:shd w:val="clear" w:color="auto" w:fill="FFFFFF"/>
                <w:lang w:val="lv-LV"/>
              </w:rPr>
              <w:t>P</w:t>
            </w:r>
            <w:r w:rsidRPr="00065040">
              <w:rPr>
                <w:rFonts w:ascii="Times New Roman" w:hAnsi="Times New Roman" w:cs="Times New Roman"/>
                <w:color w:val="000000" w:themeColor="text1"/>
                <w:sz w:val="19"/>
                <w:szCs w:val="19"/>
                <w:shd w:val="clear" w:color="auto" w:fill="FFFFFF"/>
                <w:lang w:val="lv-LV"/>
              </w:rPr>
              <w:t xml:space="preserve">asākuma projekta iesniedzējs prasību var </w:t>
            </w:r>
            <w:r w:rsidR="00FE21EA" w:rsidRPr="00065040">
              <w:rPr>
                <w:rFonts w:ascii="Times New Roman" w:hAnsi="Times New Roman" w:cs="Times New Roman"/>
                <w:color w:val="000000" w:themeColor="text1"/>
                <w:sz w:val="19"/>
                <w:szCs w:val="19"/>
                <w:shd w:val="clear" w:color="auto" w:fill="FFFFFF"/>
                <w:lang w:val="lv-LV"/>
              </w:rPr>
              <w:t>īstenot</w:t>
            </w:r>
            <w:r w:rsidRPr="00065040">
              <w:rPr>
                <w:rFonts w:ascii="Times New Roman" w:hAnsi="Times New Roman" w:cs="Times New Roman"/>
                <w:color w:val="000000" w:themeColor="text1"/>
                <w:sz w:val="19"/>
                <w:szCs w:val="19"/>
                <w:shd w:val="clear" w:color="auto" w:fill="FFFFFF"/>
                <w:lang w:val="lv-LV"/>
              </w:rPr>
              <w:t>, izvēloties tādus risinājumus, kas tiešā veidā SEG emisijas nerada. Atsevišķos gadījumos, ņ</w:t>
            </w:r>
            <w:r w:rsidRPr="00065040">
              <w:rPr>
                <w:rFonts w:ascii="Times New Roman" w:hAnsi="Times New Roman" w:cs="Times New Roman"/>
                <w:color w:val="000000" w:themeColor="text1"/>
                <w:sz w:val="20"/>
                <w:szCs w:val="20"/>
                <w:lang w:val="lv-LV"/>
              </w:rPr>
              <w:t xml:space="preserve">emot vērā potenciālo objektu lielumu un to </w:t>
            </w:r>
            <w:proofErr w:type="spellStart"/>
            <w:r w:rsidRPr="00065040">
              <w:rPr>
                <w:rFonts w:ascii="Times New Roman" w:hAnsi="Times New Roman" w:cs="Times New Roman"/>
                <w:color w:val="000000" w:themeColor="text1"/>
                <w:sz w:val="20"/>
                <w:szCs w:val="20"/>
                <w:lang w:val="lv-LV"/>
              </w:rPr>
              <w:t>personietilpību</w:t>
            </w:r>
            <w:proofErr w:type="spellEnd"/>
            <w:r w:rsidR="00FD1BA0" w:rsidRPr="00065040">
              <w:rPr>
                <w:rFonts w:ascii="Times New Roman" w:hAnsi="Times New Roman" w:cs="Times New Roman"/>
                <w:color w:val="000000" w:themeColor="text1"/>
                <w:sz w:val="20"/>
                <w:szCs w:val="20"/>
                <w:lang w:val="lv-LV"/>
              </w:rPr>
              <w:t xml:space="preserve"> un</w:t>
            </w:r>
            <w:r w:rsidRPr="00065040">
              <w:rPr>
                <w:rFonts w:ascii="Times New Roman" w:hAnsi="Times New Roman" w:cs="Times New Roman"/>
                <w:color w:val="000000" w:themeColor="text1"/>
                <w:sz w:val="20"/>
                <w:szCs w:val="20"/>
                <w:lang w:val="lv-LV"/>
              </w:rPr>
              <w:t xml:space="preserve"> racionālu alternatīvu trūkumu, var tikt atbalstīti autonoma </w:t>
            </w:r>
            <w:r w:rsidRPr="00FE21EA">
              <w:rPr>
                <w:rFonts w:ascii="Times New Roman" w:hAnsi="Times New Roman" w:cs="Times New Roman"/>
                <w:sz w:val="20"/>
                <w:szCs w:val="20"/>
                <w:lang w:val="lv-LV"/>
              </w:rPr>
              <w:t xml:space="preserve">elektroenerģijas avota risinājumi (piemēram, </w:t>
            </w:r>
            <w:proofErr w:type="spellStart"/>
            <w:r w:rsidRPr="00FE21EA">
              <w:rPr>
                <w:rFonts w:ascii="Times New Roman" w:hAnsi="Times New Roman" w:cs="Times New Roman"/>
                <w:sz w:val="20"/>
                <w:szCs w:val="20"/>
                <w:lang w:val="lv-LV"/>
              </w:rPr>
              <w:t>elektroģeneratori</w:t>
            </w:r>
            <w:proofErr w:type="spellEnd"/>
            <w:r w:rsidRPr="00FE21EA">
              <w:rPr>
                <w:rFonts w:ascii="Times New Roman" w:hAnsi="Times New Roman" w:cs="Times New Roman"/>
                <w:sz w:val="20"/>
                <w:szCs w:val="20"/>
                <w:lang w:val="lv-LV"/>
              </w:rPr>
              <w:t>), kas teorētiski var radīt SEG emisijas.</w:t>
            </w:r>
            <w:r w:rsidR="005F37D5" w:rsidRPr="00FE21EA">
              <w:rPr>
                <w:rFonts w:ascii="Times New Roman" w:hAnsi="Times New Roman" w:cs="Times New Roman"/>
                <w:sz w:val="20"/>
                <w:szCs w:val="20"/>
                <w:lang w:val="lv-LV"/>
              </w:rPr>
              <w:t xml:space="preserve"> </w:t>
            </w:r>
            <w:r w:rsidRPr="00FE21EA">
              <w:rPr>
                <w:rFonts w:ascii="Times New Roman" w:hAnsi="Times New Roman" w:cs="Times New Roman"/>
                <w:sz w:val="20"/>
                <w:szCs w:val="20"/>
                <w:lang w:val="lv-LV"/>
              </w:rPr>
              <w:t>Autonomos elektroenerģijas avota risinājumus ikdienā nav paredzēts izmantot – tie tiešas SEG emisijas var radīt tikai ārkārtas situācijās (</w:t>
            </w:r>
            <w:proofErr w:type="spellStart"/>
            <w:r w:rsidRPr="00FE21EA">
              <w:rPr>
                <w:rFonts w:ascii="Times New Roman" w:hAnsi="Times New Roman" w:cs="Times New Roman"/>
                <w:i/>
                <w:sz w:val="20"/>
                <w:szCs w:val="20"/>
                <w:lang w:val="lv-LV"/>
              </w:rPr>
              <w:t>force</w:t>
            </w:r>
            <w:proofErr w:type="spellEnd"/>
            <w:r w:rsidRPr="00FE21EA">
              <w:rPr>
                <w:rFonts w:ascii="Times New Roman" w:hAnsi="Times New Roman" w:cs="Times New Roman"/>
                <w:i/>
                <w:sz w:val="20"/>
                <w:szCs w:val="20"/>
                <w:lang w:val="lv-LV"/>
              </w:rPr>
              <w:t xml:space="preserve"> </w:t>
            </w:r>
            <w:proofErr w:type="spellStart"/>
            <w:r w:rsidRPr="00FE21EA">
              <w:rPr>
                <w:rFonts w:ascii="Times New Roman" w:hAnsi="Times New Roman" w:cs="Times New Roman"/>
                <w:i/>
                <w:sz w:val="20"/>
                <w:szCs w:val="20"/>
                <w:lang w:val="lv-LV"/>
              </w:rPr>
              <w:t>majeure</w:t>
            </w:r>
            <w:proofErr w:type="spellEnd"/>
            <w:r w:rsidRPr="00FE21EA">
              <w:rPr>
                <w:rFonts w:ascii="Times New Roman" w:hAnsi="Times New Roman" w:cs="Times New Roman"/>
                <w:sz w:val="20"/>
                <w:szCs w:val="20"/>
                <w:lang w:val="lv-LV"/>
              </w:rPr>
              <w:t>)</w:t>
            </w:r>
            <w:r w:rsidR="00B3404F" w:rsidRPr="00FE21EA">
              <w:rPr>
                <w:rFonts w:ascii="Times New Roman" w:hAnsi="Times New Roman" w:cs="Times New Roman"/>
                <w:sz w:val="20"/>
                <w:szCs w:val="20"/>
                <w:lang w:val="lv-LV"/>
              </w:rPr>
              <w:t>, tomēr tās nevar novērtēt kā ievērojamas</w:t>
            </w:r>
            <w:r w:rsidR="005F37D5" w:rsidRPr="00FE21EA">
              <w:rPr>
                <w:rFonts w:ascii="Times New Roman" w:hAnsi="Times New Roman" w:cs="Times New Roman"/>
                <w:sz w:val="20"/>
                <w:szCs w:val="20"/>
                <w:lang w:val="lv-LV"/>
              </w:rPr>
              <w:t>.</w:t>
            </w:r>
          </w:p>
        </w:tc>
      </w:tr>
      <w:tr w:rsidR="00B158EC" w:rsidRPr="003062B1" w14:paraId="17EA2902" w14:textId="77777777" w:rsidTr="00D84996">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F00552" w14:textId="77777777" w:rsidR="00B158EC" w:rsidRDefault="00B158EC">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2209124D" w14:textId="77777777" w:rsidR="00B158EC" w:rsidRPr="003062B1" w:rsidRDefault="00B158EC">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10FE2F2"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7F9D55C" w14:textId="3E300F88" w:rsidR="00B32BBB" w:rsidRPr="00461D00" w:rsidRDefault="00B3404F" w:rsidP="00B32BBB">
            <w:pPr>
              <w:spacing w:line="240" w:lineRule="auto"/>
              <w:jc w:val="both"/>
              <w:rPr>
                <w:sz w:val="20"/>
                <w:szCs w:val="20"/>
              </w:rPr>
            </w:pPr>
            <w:r>
              <w:rPr>
                <w:rFonts w:eastAsia="Calibri"/>
                <w:sz w:val="20"/>
                <w:szCs w:val="20"/>
              </w:rPr>
              <w:t>Pasākums</w:t>
            </w:r>
            <w:r w:rsidR="00B158EC" w:rsidRPr="00C30A67">
              <w:rPr>
                <w:rFonts w:eastAsia="Calibri"/>
                <w:sz w:val="20"/>
                <w:szCs w:val="20"/>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B158EC">
              <w:rPr>
                <w:sz w:val="20"/>
                <w:szCs w:val="20"/>
              </w:rPr>
              <w:t>.</w:t>
            </w:r>
            <w:r>
              <w:rPr>
                <w:sz w:val="20"/>
                <w:szCs w:val="20"/>
              </w:rPr>
              <w:t xml:space="preserve"> Pasākuma rezultātā netiešā veidā varētu tikt samazināta </w:t>
            </w:r>
            <w:r w:rsidRPr="003062B1">
              <w:rPr>
                <w:rFonts w:eastAsia="Times New Roman"/>
                <w:sz w:val="20"/>
                <w:szCs w:val="20"/>
                <w:lang w:eastAsia="lv-LV"/>
              </w:rPr>
              <w:t>gaidāmā nākotnes klimata negatīvās ietekmes palielināšan</w:t>
            </w:r>
            <w:r>
              <w:rPr>
                <w:rFonts w:eastAsia="Times New Roman"/>
                <w:sz w:val="20"/>
                <w:szCs w:val="20"/>
                <w:lang w:eastAsia="lv-LV"/>
              </w:rPr>
              <w:t xml:space="preserve">ās ietekme uz cilvēku, ņemot vērā, ka pasākumā izveidotās patvertnes paredzētas arī, </w:t>
            </w:r>
            <w:r w:rsidRPr="00B3404F">
              <w:rPr>
                <w:rFonts w:eastAsia="Times New Roman"/>
                <w:sz w:val="20"/>
                <w:szCs w:val="20"/>
                <w:lang w:eastAsia="lv-LV"/>
              </w:rPr>
              <w:t>lai mazinātu ietekmi no šķembām,</w:t>
            </w:r>
            <w:r>
              <w:rPr>
                <w:rFonts w:eastAsia="Times New Roman"/>
                <w:sz w:val="20"/>
                <w:szCs w:val="20"/>
                <w:lang w:eastAsia="lv-LV"/>
              </w:rPr>
              <w:t xml:space="preserve"> kas var rasties arī </w:t>
            </w:r>
            <w:r w:rsidRPr="003062B1">
              <w:rPr>
                <w:rFonts w:eastAsia="Times New Roman"/>
                <w:sz w:val="20"/>
                <w:szCs w:val="20"/>
                <w:lang w:eastAsia="lv-LV"/>
              </w:rPr>
              <w:t>nākotnes klimata negatīvās ietekmes palielināšan</w:t>
            </w:r>
            <w:r>
              <w:rPr>
                <w:rFonts w:eastAsia="Times New Roman"/>
                <w:sz w:val="20"/>
                <w:szCs w:val="20"/>
                <w:lang w:eastAsia="lv-LV"/>
              </w:rPr>
              <w:t>ās ietekmē (piemēram, stipra vēja ietekmē).</w:t>
            </w:r>
            <w:r w:rsidR="00A05F5C">
              <w:rPr>
                <w:rFonts w:eastAsia="Times New Roman"/>
                <w:sz w:val="20"/>
                <w:szCs w:val="20"/>
                <w:lang w:eastAsia="lv-LV"/>
              </w:rPr>
              <w:t xml:space="preserve"> </w:t>
            </w:r>
            <w:r w:rsidR="39F4BBEE" w:rsidRPr="2658CFBD">
              <w:rPr>
                <w:rFonts w:eastAsia="Times New Roman"/>
                <w:sz w:val="20"/>
                <w:szCs w:val="20"/>
                <w:lang w:eastAsia="lv-LV"/>
              </w:rPr>
              <w:t xml:space="preserve">Tādējādi </w:t>
            </w:r>
            <w:r w:rsidR="39F4BBEE" w:rsidRPr="2658CFBD">
              <w:rPr>
                <w:rFonts w:eastAsia="Times New Roman"/>
                <w:sz w:val="20"/>
                <w:szCs w:val="20"/>
              </w:rPr>
              <w:t>pasākums ilgtermiņā potenciāli radīs pozitīvu ietekmi uz cilvēku drošību un veselību.</w:t>
            </w:r>
            <w:r w:rsidR="00A05F5C" w:rsidRPr="2658CFBD">
              <w:rPr>
                <w:rFonts w:eastAsia="Times New Roman"/>
                <w:sz w:val="20"/>
                <w:szCs w:val="20"/>
                <w:lang w:eastAsia="lv-LV"/>
              </w:rPr>
              <w:t xml:space="preserve"> </w:t>
            </w:r>
            <w:r w:rsidR="00627243">
              <w:rPr>
                <w:rFonts w:eastAsia="Times New Roman"/>
                <w:sz w:val="20"/>
                <w:szCs w:val="20"/>
                <w:lang w:eastAsia="lv-LV"/>
              </w:rPr>
              <w:t xml:space="preserve">Pasākuma </w:t>
            </w:r>
            <w:r w:rsidR="00AB7733">
              <w:rPr>
                <w:rFonts w:eastAsia="Times New Roman"/>
                <w:sz w:val="20"/>
                <w:szCs w:val="20"/>
                <w:lang w:eastAsia="lv-LV"/>
              </w:rPr>
              <w:t>īstenošanas nosacījumi paredz, ka</w:t>
            </w:r>
            <w:r w:rsidR="001F2EB7">
              <w:rPr>
                <w:rFonts w:eastAsia="Times New Roman"/>
                <w:sz w:val="20"/>
                <w:szCs w:val="20"/>
                <w:lang w:eastAsia="lv-LV"/>
              </w:rPr>
              <w:t xml:space="preserve"> finansējuma saņēmējam ne</w:t>
            </w:r>
            <w:r w:rsidR="0095546C">
              <w:rPr>
                <w:rFonts w:eastAsia="Times New Roman"/>
                <w:sz w:val="20"/>
                <w:szCs w:val="20"/>
                <w:lang w:eastAsia="lv-LV"/>
              </w:rPr>
              <w:t xml:space="preserve">pieciešams nodrošināt tādus </w:t>
            </w:r>
            <w:r w:rsidR="001F2EB7" w:rsidRPr="00B32BBB">
              <w:rPr>
                <w:rFonts w:eastAsia="Times New Roman"/>
                <w:sz w:val="20"/>
                <w:szCs w:val="20"/>
                <w:lang w:eastAsia="lv-LV"/>
              </w:rPr>
              <w:t>apstākļus, kas ikdienā patvertnei neļauj applūst (tai skaitā gruntsūdeņu, virszemes ūdeņu, tehnoloģisko ūdeņu vai notekūdeņu ietekmē)</w:t>
            </w:r>
            <w:r w:rsidR="00B32BBB">
              <w:rPr>
                <w:rFonts w:eastAsia="Times New Roman"/>
                <w:sz w:val="20"/>
                <w:szCs w:val="20"/>
                <w:lang w:eastAsia="lv-LV"/>
              </w:rPr>
              <w:t xml:space="preserve">, kā arī </w:t>
            </w:r>
            <w:r w:rsidR="00B32BBB">
              <w:rPr>
                <w:sz w:val="20"/>
                <w:szCs w:val="20"/>
              </w:rPr>
              <w:t>nosacījumi paredz</w:t>
            </w:r>
            <w:r w:rsidR="009869B1">
              <w:rPr>
                <w:sz w:val="20"/>
                <w:szCs w:val="20"/>
              </w:rPr>
              <w:t xml:space="preserve"> </w:t>
            </w:r>
            <w:r w:rsidR="00B32BBB">
              <w:rPr>
                <w:sz w:val="20"/>
                <w:szCs w:val="20"/>
              </w:rPr>
              <w:t>prasīb</w:t>
            </w:r>
            <w:r w:rsidR="009869B1">
              <w:rPr>
                <w:sz w:val="20"/>
                <w:szCs w:val="20"/>
              </w:rPr>
              <w:t>u</w:t>
            </w:r>
            <w:r w:rsidR="00B32BBB">
              <w:rPr>
                <w:sz w:val="20"/>
                <w:szCs w:val="20"/>
              </w:rPr>
              <w:t xml:space="preserve"> </w:t>
            </w:r>
            <w:r w:rsidR="00B32BBB" w:rsidRPr="008868B1">
              <w:rPr>
                <w:sz w:val="20"/>
                <w:szCs w:val="20"/>
              </w:rPr>
              <w:t xml:space="preserve">nodrošināt </w:t>
            </w:r>
            <w:r w:rsidR="009869B1">
              <w:rPr>
                <w:sz w:val="20"/>
                <w:szCs w:val="20"/>
              </w:rPr>
              <w:t xml:space="preserve">arī </w:t>
            </w:r>
            <w:r w:rsidR="00EE5ED5">
              <w:rPr>
                <w:sz w:val="20"/>
                <w:szCs w:val="20"/>
              </w:rPr>
              <w:t xml:space="preserve">telpu </w:t>
            </w:r>
            <w:r w:rsidR="00B32BBB" w:rsidRPr="008868B1">
              <w:rPr>
                <w:sz w:val="20"/>
                <w:szCs w:val="20"/>
              </w:rPr>
              <w:t>ventilāciju un</w:t>
            </w:r>
            <w:r w:rsidR="007D0F6D">
              <w:rPr>
                <w:sz w:val="20"/>
                <w:szCs w:val="20"/>
              </w:rPr>
              <w:t xml:space="preserve"> atbilstošu</w:t>
            </w:r>
            <w:r w:rsidR="00B32BBB" w:rsidRPr="008868B1">
              <w:rPr>
                <w:sz w:val="20"/>
                <w:szCs w:val="20"/>
              </w:rPr>
              <w:t xml:space="preserve"> gaisa kvalitāti.</w:t>
            </w:r>
          </w:p>
          <w:p w14:paraId="698248FC" w14:textId="467B187E" w:rsidR="00B158EC" w:rsidRPr="00F21570" w:rsidRDefault="00B158EC">
            <w:pPr>
              <w:spacing w:line="240" w:lineRule="auto"/>
              <w:jc w:val="both"/>
              <w:rPr>
                <w:rFonts w:eastAsia="Calibri"/>
                <w:sz w:val="20"/>
                <w:szCs w:val="20"/>
              </w:rPr>
            </w:pPr>
          </w:p>
          <w:p w14:paraId="4636DB0A" w14:textId="5EB452AD" w:rsidR="00B158EC" w:rsidRPr="00C30A67" w:rsidRDefault="00B158EC">
            <w:pPr>
              <w:spacing w:before="240" w:line="240" w:lineRule="auto"/>
              <w:rPr>
                <w:rFonts w:eastAsia="Calibri"/>
                <w:b/>
                <w:bCs/>
                <w:sz w:val="20"/>
                <w:szCs w:val="20"/>
              </w:rPr>
            </w:pPr>
            <w:r w:rsidRPr="00C30A67">
              <w:rPr>
                <w:rFonts w:eastAsia="Calibri"/>
                <w:b/>
                <w:bCs/>
                <w:sz w:val="20"/>
                <w:szCs w:val="20"/>
              </w:rPr>
              <w:t xml:space="preserve">Sasaiste ar </w:t>
            </w:r>
            <w:r w:rsidRPr="00C30A67">
              <w:rPr>
                <w:rFonts w:eastAsia="Calibri"/>
                <w:b/>
                <w:sz w:val="20"/>
                <w:szCs w:val="20"/>
              </w:rPr>
              <w:t>nacionālajiem pielāgošanās klimata pārmaiņām</w:t>
            </w:r>
            <w:r w:rsidRPr="00C30A67">
              <w:rPr>
                <w:rFonts w:eastAsia="Calibri"/>
                <w:b/>
                <w:bCs/>
                <w:sz w:val="20"/>
                <w:szCs w:val="20"/>
              </w:rPr>
              <w:t xml:space="preserve"> mērķiem:</w:t>
            </w:r>
          </w:p>
          <w:p w14:paraId="417DF343" w14:textId="66741BFC" w:rsidR="00B158EC" w:rsidRPr="00F21570" w:rsidRDefault="00B158EC" w:rsidP="00F523F3">
            <w:pPr>
              <w:spacing w:line="240" w:lineRule="auto"/>
              <w:jc w:val="both"/>
              <w:rPr>
                <w:rFonts w:eastAsiaTheme="minorEastAsia"/>
                <w:sz w:val="20"/>
                <w:szCs w:val="20"/>
              </w:rPr>
            </w:pPr>
            <w:r w:rsidRPr="00C30A67">
              <w:rPr>
                <w:rFonts w:eastAsia="Calibri"/>
                <w:sz w:val="20"/>
                <w:szCs w:val="20"/>
              </w:rPr>
              <w:t>Latvijas pielāgošanās klimata pārmaiņām plānā laika posmam līdz 2030.</w:t>
            </w:r>
            <w:r w:rsidR="00B3404F">
              <w:rPr>
                <w:rFonts w:eastAsia="Calibri"/>
                <w:sz w:val="20"/>
                <w:szCs w:val="20"/>
              </w:rPr>
              <w:t xml:space="preserve"> </w:t>
            </w:r>
            <w:r w:rsidRPr="00C30A67">
              <w:rPr>
                <w:rFonts w:eastAsia="Calibri"/>
                <w:sz w:val="20"/>
                <w:szCs w:val="20"/>
              </w:rPr>
              <w:t>gadam</w:t>
            </w:r>
            <w:r w:rsidR="00B3404F">
              <w:rPr>
                <w:rFonts w:eastAsia="Calibri"/>
                <w:sz w:val="20"/>
                <w:szCs w:val="20"/>
              </w:rPr>
              <w:t xml:space="preserve"> (turpmāk – Plāns)</w:t>
            </w:r>
            <w:r w:rsidRPr="00C30A67">
              <w:rPr>
                <w:rFonts w:eastAsia="Calibri"/>
                <w:sz w:val="20"/>
                <w:szCs w:val="20"/>
              </w:rPr>
              <w:t xml:space="preserve"> </w:t>
            </w:r>
            <w:proofErr w:type="spellStart"/>
            <w:r w:rsidR="00B3404F">
              <w:rPr>
                <w:rFonts w:eastAsia="Calibri"/>
                <w:sz w:val="20"/>
                <w:szCs w:val="20"/>
              </w:rPr>
              <w:t>vir</w:t>
            </w:r>
            <w:r w:rsidR="00FE21EA">
              <w:rPr>
                <w:rFonts w:eastAsia="Calibri"/>
                <w:sz w:val="20"/>
                <w:szCs w:val="20"/>
              </w:rPr>
              <w:t>s</w:t>
            </w:r>
            <w:r w:rsidR="00B3404F">
              <w:rPr>
                <w:rFonts w:eastAsia="Calibri"/>
                <w:sz w:val="20"/>
                <w:szCs w:val="20"/>
              </w:rPr>
              <w:t>mērķis</w:t>
            </w:r>
            <w:proofErr w:type="spellEnd"/>
            <w:r w:rsidR="00B3404F">
              <w:rPr>
                <w:rFonts w:eastAsia="Calibri"/>
                <w:sz w:val="20"/>
                <w:szCs w:val="20"/>
              </w:rPr>
              <w:t xml:space="preserve"> ir </w:t>
            </w:r>
            <w:r w:rsidR="00B3404F" w:rsidRPr="00B3404F">
              <w:rPr>
                <w:rFonts w:eastAsia="Calibri"/>
                <w:sz w:val="20"/>
                <w:szCs w:val="20"/>
              </w:rPr>
              <w:t>mazināt Latvijas cilvēku, tautsaimniecības, infrastruktūras, apbūves un dabas ievainojamību pret klimata pārmaiņu ietekmēm</w:t>
            </w:r>
            <w:r w:rsidR="00B3404F">
              <w:rPr>
                <w:rFonts w:eastAsia="Calibri"/>
                <w:sz w:val="20"/>
                <w:szCs w:val="20"/>
              </w:rPr>
              <w:t xml:space="preserve"> ar vienu no</w:t>
            </w:r>
            <w:r w:rsidR="00FE21EA">
              <w:rPr>
                <w:rFonts w:eastAsia="Calibri"/>
                <w:sz w:val="20"/>
                <w:szCs w:val="20"/>
              </w:rPr>
              <w:t xml:space="preserve"> mērķiem </w:t>
            </w:r>
            <w:r w:rsidR="00B3404F">
              <w:rPr>
                <w:rFonts w:eastAsia="Calibri"/>
                <w:sz w:val="20"/>
                <w:szCs w:val="20"/>
              </w:rPr>
              <w:t>– “</w:t>
            </w:r>
            <w:r w:rsidR="00B3404F" w:rsidRPr="00B3404F">
              <w:rPr>
                <w:rFonts w:eastAsia="Calibri"/>
                <w:sz w:val="20"/>
                <w:szCs w:val="20"/>
              </w:rPr>
              <w:t>Cilvēku dzīvība, veselība un labklājība, neatkarīgi no dzimuma, vecuma un sociālās piederības, ir pasargāta no klimata pārmaiņu nelabvēlīgas ietekmes</w:t>
            </w:r>
            <w:r w:rsidR="00B3404F">
              <w:rPr>
                <w:rFonts w:eastAsia="Calibri"/>
                <w:sz w:val="20"/>
                <w:szCs w:val="20"/>
              </w:rPr>
              <w:t xml:space="preserve">”, ko veicina pasākums, ņemot vērā, ka pasākumā izveidotajās patvertnēs ir iespēja patverties arī atsevišķos, </w:t>
            </w:r>
            <w:r w:rsidR="00B3404F" w:rsidRPr="003062B1">
              <w:rPr>
                <w:rFonts w:eastAsia="Times New Roman"/>
                <w:sz w:val="20"/>
                <w:szCs w:val="20"/>
                <w:lang w:eastAsia="lv-LV"/>
              </w:rPr>
              <w:t>nākotnes klimata negatīvās ietekmes palielināšan</w:t>
            </w:r>
            <w:r w:rsidR="00B3404F">
              <w:rPr>
                <w:rFonts w:eastAsia="Times New Roman"/>
                <w:sz w:val="20"/>
                <w:szCs w:val="20"/>
                <w:lang w:eastAsia="lv-LV"/>
              </w:rPr>
              <w:t>ās ietekmē radušos notikumu gadījumos</w:t>
            </w:r>
            <w:r w:rsidR="00F523F3">
              <w:rPr>
                <w:rFonts w:eastAsia="Times New Roman"/>
                <w:sz w:val="20"/>
                <w:szCs w:val="20"/>
                <w:lang w:eastAsia="lv-LV"/>
              </w:rPr>
              <w:t xml:space="preserve"> un </w:t>
            </w:r>
            <w:r w:rsidR="00E922E2">
              <w:rPr>
                <w:rFonts w:eastAsia="Times New Roman"/>
                <w:sz w:val="20"/>
                <w:szCs w:val="20"/>
                <w:lang w:eastAsia="lv-LV"/>
              </w:rPr>
              <w:t xml:space="preserve">objektos (patvertnēs) ir jānodrošina iespēja </w:t>
            </w:r>
            <w:r w:rsidR="00E922E2" w:rsidRPr="00E922E2">
              <w:rPr>
                <w:rFonts w:eastAsia="Times New Roman"/>
                <w:sz w:val="20"/>
                <w:szCs w:val="20"/>
                <w:lang w:eastAsia="lv-LV"/>
              </w:rPr>
              <w:t>iekļūt personām ar ierobežotām pārvietošanās spējām</w:t>
            </w:r>
            <w:r w:rsidR="00B3404F">
              <w:rPr>
                <w:rFonts w:eastAsia="Times New Roman"/>
                <w:sz w:val="20"/>
                <w:szCs w:val="20"/>
                <w:lang w:eastAsia="lv-LV"/>
              </w:rPr>
              <w:t>. Plāna 2.2.2. punktā norādīts, ka c</w:t>
            </w:r>
            <w:r w:rsidR="00B3404F" w:rsidRPr="00B3404F">
              <w:rPr>
                <w:rFonts w:eastAsia="Times New Roman"/>
                <w:sz w:val="20"/>
                <w:szCs w:val="20"/>
                <w:lang w:eastAsia="lv-LV"/>
              </w:rPr>
              <w:t xml:space="preserve">ivilās aizsardzības un katastrofas pārvaldīšanas jomā aktuāli ir ekstrēmu laikapstākļu un klimata notikumi, kuriem piemīt izteikta </w:t>
            </w:r>
            <w:proofErr w:type="spellStart"/>
            <w:r w:rsidR="00B3404F" w:rsidRPr="00B3404F">
              <w:rPr>
                <w:rFonts w:eastAsia="Times New Roman"/>
                <w:sz w:val="20"/>
                <w:szCs w:val="20"/>
                <w:lang w:eastAsia="lv-LV"/>
              </w:rPr>
              <w:t>starpgadu</w:t>
            </w:r>
            <w:proofErr w:type="spellEnd"/>
            <w:r w:rsidR="00B3404F" w:rsidRPr="00B3404F">
              <w:rPr>
                <w:rFonts w:eastAsia="Times New Roman"/>
                <w:sz w:val="20"/>
                <w:szCs w:val="20"/>
                <w:lang w:eastAsia="lv-LV"/>
              </w:rPr>
              <w:t xml:space="preserve"> un telpiskā mainība</w:t>
            </w:r>
            <w:r w:rsidR="00B3404F">
              <w:rPr>
                <w:rFonts w:eastAsia="Times New Roman"/>
                <w:sz w:val="20"/>
                <w:szCs w:val="20"/>
                <w:lang w:eastAsia="lv-LV"/>
              </w:rPr>
              <w:t xml:space="preserve">, tai skaitā, ka </w:t>
            </w:r>
            <w:r w:rsidR="00B3404F" w:rsidRPr="00B3404F">
              <w:rPr>
                <w:rFonts w:eastAsia="Times New Roman"/>
                <w:sz w:val="20"/>
                <w:szCs w:val="20"/>
                <w:lang w:eastAsia="lv-LV"/>
              </w:rPr>
              <w:t xml:space="preserve">Latvijā civilās aizsardzības un katastrofas pārvaldīšanas plānošanai </w:t>
            </w:r>
            <w:r w:rsidR="00F523F3">
              <w:rPr>
                <w:rFonts w:eastAsia="Times New Roman"/>
                <w:sz w:val="20"/>
                <w:szCs w:val="20"/>
                <w:lang w:eastAsia="lv-LV"/>
              </w:rPr>
              <w:t xml:space="preserve">viena no </w:t>
            </w:r>
            <w:r w:rsidR="00B3404F" w:rsidRPr="00B3404F">
              <w:rPr>
                <w:rFonts w:eastAsia="Times New Roman"/>
                <w:sz w:val="20"/>
                <w:szCs w:val="20"/>
                <w:lang w:eastAsia="lv-LV"/>
              </w:rPr>
              <w:t>būtiskāk</w:t>
            </w:r>
            <w:r w:rsidR="00F523F3">
              <w:rPr>
                <w:rFonts w:eastAsia="Times New Roman"/>
                <w:sz w:val="20"/>
                <w:szCs w:val="20"/>
                <w:lang w:eastAsia="lv-LV"/>
              </w:rPr>
              <w:t xml:space="preserve">ajām ir </w:t>
            </w:r>
            <w:r w:rsidR="00B3404F" w:rsidRPr="00B3404F">
              <w:rPr>
                <w:rFonts w:eastAsia="Times New Roman"/>
                <w:sz w:val="20"/>
                <w:szCs w:val="20"/>
                <w:lang w:eastAsia="lv-LV"/>
              </w:rPr>
              <w:t xml:space="preserve">klimata pārmaiņu izpausme </w:t>
            </w:r>
            <w:r w:rsidR="00F523F3">
              <w:rPr>
                <w:rFonts w:eastAsia="Times New Roman"/>
                <w:sz w:val="20"/>
                <w:szCs w:val="20"/>
                <w:lang w:eastAsia="lv-LV"/>
              </w:rPr>
              <w:t xml:space="preserve">– </w:t>
            </w:r>
            <w:r w:rsidR="00F523F3" w:rsidRPr="00F523F3">
              <w:rPr>
                <w:rFonts w:eastAsia="Times New Roman"/>
                <w:sz w:val="20"/>
                <w:szCs w:val="20"/>
                <w:lang w:eastAsia="lv-LV"/>
              </w:rPr>
              <w:t>maksimālo vēja brāzmu pieaugums</w:t>
            </w:r>
            <w:r w:rsidR="00F523F3">
              <w:rPr>
                <w:rFonts w:eastAsia="Times New Roman"/>
                <w:sz w:val="20"/>
                <w:szCs w:val="20"/>
                <w:lang w:eastAsia="lv-LV"/>
              </w:rPr>
              <w:t xml:space="preserve"> (kas var ra</w:t>
            </w:r>
            <w:r w:rsidR="0082007F">
              <w:rPr>
                <w:rFonts w:eastAsia="Times New Roman"/>
                <w:sz w:val="20"/>
                <w:szCs w:val="20"/>
                <w:lang w:eastAsia="lv-LV"/>
              </w:rPr>
              <w:t>i</w:t>
            </w:r>
            <w:r w:rsidR="00F523F3">
              <w:rPr>
                <w:rFonts w:eastAsia="Times New Roman"/>
                <w:sz w:val="20"/>
                <w:szCs w:val="20"/>
                <w:lang w:eastAsia="lv-LV"/>
              </w:rPr>
              <w:t>sīt riskus cilvēka dzīvībai).</w:t>
            </w:r>
            <w:r w:rsidRPr="00F21570">
              <w:rPr>
                <w:rFonts w:eastAsiaTheme="minorEastAsia"/>
                <w:sz w:val="20"/>
                <w:szCs w:val="20"/>
              </w:rPr>
              <w:t xml:space="preserve"> </w:t>
            </w:r>
          </w:p>
        </w:tc>
      </w:tr>
      <w:tr w:rsidR="00B158EC" w:rsidRPr="003062B1" w14:paraId="07B2536A" w14:textId="77777777" w:rsidTr="00D84996">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D33F923" w14:textId="77777777" w:rsidR="00B158EC"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1DE96B2A" w14:textId="77777777" w:rsidR="00B158EC" w:rsidRDefault="00B158EC">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EC0ED9F" w14:textId="77777777" w:rsidR="00B158EC" w:rsidRDefault="00B158EC">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A68AB8D" w14:textId="77777777" w:rsidR="00B158EC" w:rsidRPr="003062B1" w:rsidRDefault="00B158EC">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C8A224E"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A52DB42" w14:textId="52F5DCF8" w:rsidR="00B158EC" w:rsidRPr="00683FB4" w:rsidRDefault="00B158EC" w:rsidP="00F523F3">
            <w:pPr>
              <w:spacing w:line="240" w:lineRule="auto"/>
              <w:jc w:val="both"/>
              <w:rPr>
                <w:rFonts w:eastAsiaTheme="minorEastAsia"/>
                <w:sz w:val="20"/>
                <w:szCs w:val="20"/>
              </w:rPr>
            </w:pPr>
            <w:r>
              <w:rPr>
                <w:rFonts w:eastAsia="Times New Roman"/>
                <w:sz w:val="20"/>
                <w:szCs w:val="20"/>
                <w:lang w:eastAsia="lv-LV"/>
              </w:rPr>
              <w:t>Pasākuma</w:t>
            </w:r>
            <w:r w:rsidRPr="005E03DE">
              <w:rPr>
                <w:rFonts w:eastAsia="Times New Roman"/>
                <w:sz w:val="20"/>
                <w:szCs w:val="20"/>
                <w:lang w:eastAsia="lv-LV"/>
              </w:rPr>
              <w:t xml:space="preserve"> paredzamā ietekme ir nebūtiska</w:t>
            </w:r>
            <w:r w:rsidR="00F523F3">
              <w:rPr>
                <w:rFonts w:eastAsia="Times New Roman"/>
                <w:sz w:val="20"/>
                <w:szCs w:val="20"/>
                <w:lang w:eastAsia="lv-LV"/>
              </w:rPr>
              <w:t>, jo pasākums tiešā veidā neietekmēs</w:t>
            </w:r>
            <w:r w:rsidR="00F523F3" w:rsidRPr="00683FB4">
              <w:rPr>
                <w:rFonts w:eastAsiaTheme="minorEastAsia"/>
                <w:sz w:val="20"/>
                <w:szCs w:val="20"/>
              </w:rPr>
              <w:t xml:space="preserve"> </w:t>
            </w:r>
            <w:r w:rsidR="00F523F3" w:rsidRPr="00F523F3">
              <w:rPr>
                <w:rFonts w:eastAsiaTheme="minorEastAsia"/>
                <w:sz w:val="20"/>
                <w:szCs w:val="20"/>
              </w:rPr>
              <w:t>ūdensobjektu stāvokli vai jūras ūdeņu stāvokli</w:t>
            </w:r>
            <w:r w:rsidR="00F523F3">
              <w:rPr>
                <w:rFonts w:eastAsiaTheme="minorEastAsia"/>
                <w:sz w:val="20"/>
                <w:szCs w:val="20"/>
              </w:rPr>
              <w:t xml:space="preserve">. </w:t>
            </w:r>
            <w:r w:rsidR="000058CF">
              <w:rPr>
                <w:rFonts w:eastAsia="Times New Roman"/>
                <w:sz w:val="20"/>
                <w:szCs w:val="20"/>
                <w:lang w:eastAsia="lv-LV"/>
              </w:rPr>
              <w:t xml:space="preserve">Pasākuma īstenošanas nosacījumi paredz, ka finansējuma saņēmējam </w:t>
            </w:r>
            <w:r w:rsidR="022F03E3" w:rsidRPr="73223E14">
              <w:rPr>
                <w:rFonts w:eastAsiaTheme="minorEastAsia"/>
                <w:sz w:val="20"/>
                <w:szCs w:val="20"/>
              </w:rPr>
              <w:t xml:space="preserve">objektos (patvertnēs) </w:t>
            </w:r>
            <w:r w:rsidR="000058CF">
              <w:rPr>
                <w:rFonts w:eastAsia="Times New Roman"/>
                <w:sz w:val="20"/>
                <w:szCs w:val="20"/>
                <w:lang w:eastAsia="lv-LV"/>
              </w:rPr>
              <w:t>nepieciešams nodrošināt</w:t>
            </w:r>
            <w:r w:rsidR="00F523F3">
              <w:rPr>
                <w:rFonts w:eastAsiaTheme="minorEastAsia"/>
                <w:sz w:val="20"/>
                <w:szCs w:val="20"/>
              </w:rPr>
              <w:t xml:space="preserve">,  </w:t>
            </w:r>
            <w:r w:rsidR="00F523F3" w:rsidRPr="72736692">
              <w:rPr>
                <w:rFonts w:eastAsiaTheme="minorEastAsia"/>
                <w:sz w:val="20"/>
                <w:szCs w:val="20"/>
              </w:rPr>
              <w:t>apstākļ</w:t>
            </w:r>
            <w:r w:rsidR="765FF751" w:rsidRPr="72736692">
              <w:rPr>
                <w:rFonts w:eastAsiaTheme="minorEastAsia"/>
                <w:sz w:val="20"/>
                <w:szCs w:val="20"/>
              </w:rPr>
              <w:t>us</w:t>
            </w:r>
            <w:r w:rsidR="00F523F3" w:rsidRPr="00F523F3">
              <w:rPr>
                <w:rFonts w:eastAsiaTheme="minorEastAsia"/>
                <w:sz w:val="20"/>
                <w:szCs w:val="20"/>
              </w:rPr>
              <w:t xml:space="preserve">, kas ikdienā </w:t>
            </w:r>
            <w:r w:rsidR="00F523F3">
              <w:rPr>
                <w:rFonts w:eastAsiaTheme="minorEastAsia"/>
                <w:sz w:val="20"/>
                <w:szCs w:val="20"/>
              </w:rPr>
              <w:t>objektam (</w:t>
            </w:r>
            <w:r w:rsidR="00F523F3" w:rsidRPr="00F523F3">
              <w:rPr>
                <w:rFonts w:eastAsiaTheme="minorEastAsia"/>
                <w:sz w:val="20"/>
                <w:szCs w:val="20"/>
              </w:rPr>
              <w:t>patvertnei</w:t>
            </w:r>
            <w:r w:rsidR="00F523F3">
              <w:rPr>
                <w:rFonts w:eastAsiaTheme="minorEastAsia"/>
                <w:sz w:val="20"/>
                <w:szCs w:val="20"/>
              </w:rPr>
              <w:t>)</w:t>
            </w:r>
            <w:r w:rsidR="00F523F3" w:rsidRPr="00F523F3">
              <w:rPr>
                <w:rFonts w:eastAsiaTheme="minorEastAsia"/>
                <w:sz w:val="20"/>
                <w:szCs w:val="20"/>
              </w:rPr>
              <w:t xml:space="preserve"> neļauj applūst, tai skaitā gruntsūdeņu, virszemes ūdeņu, tehnoloģisko ūdeņu vai notekūdeņu ietekmē</w:t>
            </w:r>
            <w:r w:rsidR="00F523F3">
              <w:rPr>
                <w:rFonts w:eastAsiaTheme="minorEastAsia"/>
                <w:sz w:val="20"/>
                <w:szCs w:val="20"/>
              </w:rPr>
              <w:t xml:space="preserve">, </w:t>
            </w:r>
            <w:r w:rsidR="61763187" w:rsidRPr="72736692">
              <w:rPr>
                <w:rFonts w:eastAsiaTheme="minorEastAsia"/>
                <w:sz w:val="20"/>
                <w:szCs w:val="20"/>
              </w:rPr>
              <w:t>kā arī patvertnes jānodrošina ar ūdensapgādi (ūdensvadu, tvertn</w:t>
            </w:r>
            <w:r w:rsidR="5D492206" w:rsidRPr="72736692">
              <w:rPr>
                <w:rFonts w:eastAsiaTheme="minorEastAsia"/>
                <w:sz w:val="20"/>
                <w:szCs w:val="20"/>
              </w:rPr>
              <w:t>ēm</w:t>
            </w:r>
            <w:r w:rsidR="61763187" w:rsidRPr="72736692">
              <w:rPr>
                <w:rFonts w:eastAsiaTheme="minorEastAsia"/>
                <w:sz w:val="20"/>
                <w:szCs w:val="20"/>
              </w:rPr>
              <w:t xml:space="preserve">, pudelēm u.c.), paredzot vismaz 2 litrus dzeramā ūdens uz vienu cilvēku. </w:t>
            </w:r>
            <w:r w:rsidR="711C2BFE" w:rsidRPr="72736692">
              <w:rPr>
                <w:rFonts w:eastAsiaTheme="minorEastAsia"/>
                <w:sz w:val="20"/>
                <w:szCs w:val="20"/>
              </w:rPr>
              <w:t>T</w:t>
            </w:r>
            <w:r w:rsidR="00F523F3" w:rsidRPr="72736692">
              <w:rPr>
                <w:rFonts w:eastAsiaTheme="minorEastAsia"/>
                <w:sz w:val="20"/>
                <w:szCs w:val="20"/>
              </w:rPr>
              <w:t>omēr</w:t>
            </w:r>
            <w:r w:rsidR="00F523F3">
              <w:rPr>
                <w:rFonts w:eastAsiaTheme="minorEastAsia"/>
                <w:sz w:val="20"/>
                <w:szCs w:val="20"/>
              </w:rPr>
              <w:t xml:space="preserve"> šie pasākumi būtiski neietekmēs </w:t>
            </w:r>
            <w:r w:rsidR="00F523F3" w:rsidRPr="00F523F3">
              <w:rPr>
                <w:rFonts w:eastAsiaTheme="minorEastAsia"/>
                <w:sz w:val="20"/>
                <w:szCs w:val="20"/>
              </w:rPr>
              <w:t>ūdensobjektu stāvokli vai jūras ūdeņu stāvokli</w:t>
            </w:r>
            <w:r w:rsidR="00F523F3">
              <w:rPr>
                <w:rFonts w:eastAsiaTheme="minorEastAsia"/>
                <w:sz w:val="20"/>
                <w:szCs w:val="20"/>
              </w:rPr>
              <w:t>.</w:t>
            </w:r>
          </w:p>
        </w:tc>
      </w:tr>
      <w:tr w:rsidR="00B158EC" w:rsidRPr="003062B1" w14:paraId="2DE99612" w14:textId="77777777" w:rsidTr="00D84996">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F36B437" w14:textId="77777777" w:rsidR="00B158EC" w:rsidRDefault="00B158EC">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0AC9059" w14:textId="77777777" w:rsidR="00B158EC" w:rsidRDefault="00B158EC">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72A9588" w14:textId="77777777" w:rsidR="00B158EC" w:rsidRDefault="00B158EC">
            <w:pPr>
              <w:spacing w:line="240" w:lineRule="auto"/>
              <w:jc w:val="both"/>
              <w:rPr>
                <w:rFonts w:eastAsia="Times New Roman"/>
                <w:sz w:val="20"/>
                <w:szCs w:val="20"/>
                <w:lang w:eastAsia="lv-LV"/>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07B724CD" w14:textId="77777777" w:rsidR="00B158EC" w:rsidRPr="00B05729" w:rsidRDefault="00B158EC">
            <w:pPr>
              <w:rPr>
                <w:sz w:val="20"/>
                <w:szCs w:val="20"/>
              </w:rPr>
            </w:pPr>
          </w:p>
          <w:p w14:paraId="180B8E43" w14:textId="77777777" w:rsidR="00B158EC" w:rsidRDefault="00B158EC">
            <w:pPr>
              <w:rPr>
                <w:rFonts w:eastAsia="Times New Roman"/>
                <w:sz w:val="20"/>
                <w:szCs w:val="20"/>
                <w:lang w:eastAsia="lv-LV"/>
              </w:rPr>
            </w:pPr>
          </w:p>
          <w:p w14:paraId="0E5D6640" w14:textId="77777777" w:rsidR="00B158EC" w:rsidRDefault="00B158EC">
            <w:pPr>
              <w:jc w:val="center"/>
              <w:rPr>
                <w:rFonts w:eastAsia="Times New Roman"/>
                <w:sz w:val="20"/>
                <w:szCs w:val="20"/>
                <w:lang w:eastAsia="lv-LV"/>
              </w:rPr>
            </w:pPr>
            <w:r>
              <w:rPr>
                <w:rFonts w:eastAsia="Times New Roman"/>
                <w:sz w:val="20"/>
                <w:szCs w:val="20"/>
                <w:lang w:eastAsia="lv-LV"/>
              </w:rPr>
              <w:t xml:space="preserve"> </w:t>
            </w:r>
          </w:p>
          <w:p w14:paraId="30286AC9" w14:textId="77777777" w:rsidR="00B158EC" w:rsidRPr="003062B1" w:rsidRDefault="00B158EC">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956A14"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4133891" w14:textId="282C53F4" w:rsidR="00B158EC" w:rsidRDefault="00F523F3">
            <w:pPr>
              <w:suppressAutoHyphens/>
              <w:autoSpaceDN w:val="0"/>
              <w:spacing w:line="240" w:lineRule="auto"/>
              <w:jc w:val="both"/>
              <w:textAlignment w:val="baseline"/>
              <w:rPr>
                <w:noProof/>
                <w:sz w:val="20"/>
                <w:szCs w:val="20"/>
              </w:rPr>
            </w:pPr>
            <w:r>
              <w:rPr>
                <w:noProof/>
                <w:sz w:val="20"/>
                <w:szCs w:val="20"/>
              </w:rPr>
              <w:t>Pasākumam</w:t>
            </w:r>
            <w:r w:rsidR="00B158EC">
              <w:rPr>
                <w:noProof/>
                <w:sz w:val="20"/>
                <w:szCs w:val="20"/>
              </w:rPr>
              <w:t xml:space="preserve"> </w:t>
            </w:r>
            <w:r w:rsidR="00B158EC" w:rsidRPr="00461D00">
              <w:rPr>
                <w:noProof/>
                <w:sz w:val="20"/>
                <w:szCs w:val="20"/>
              </w:rPr>
              <w:t>ir sagaidāma tieša un netieša ietekme uz resursu apriti un izmantošanu</w:t>
            </w:r>
            <w:r w:rsidR="00B158EC">
              <w:rPr>
                <w:noProof/>
                <w:sz w:val="20"/>
                <w:szCs w:val="20"/>
              </w:rPr>
              <w:t xml:space="preserve">. </w:t>
            </w:r>
            <w:r w:rsidR="00055E3C">
              <w:rPr>
                <w:rFonts w:eastAsia="Calibri"/>
                <w:sz w:val="20"/>
                <w:szCs w:val="20"/>
              </w:rPr>
              <w:t xml:space="preserve">Pasākuma </w:t>
            </w:r>
            <w:r w:rsidR="00055E3C" w:rsidRPr="00D84996">
              <w:rPr>
                <w:rFonts w:eastAsia="Calibri"/>
                <w:color w:val="000000" w:themeColor="text1"/>
                <w:sz w:val="20"/>
                <w:szCs w:val="20"/>
              </w:rPr>
              <w:t>ietvaros</w:t>
            </w:r>
            <w:r w:rsidR="00055E3C" w:rsidRPr="00D84996">
              <w:rPr>
                <w:color w:val="000000" w:themeColor="text1"/>
                <w:sz w:val="20"/>
                <w:szCs w:val="20"/>
              </w:rPr>
              <w:t xml:space="preserve"> jaunas ēkas netiek būvētas, atbalsts plānots tikai esošu ēku telpu un telpu grupu pārbūvei vai atjaunošanai un aprīkošanai civilās aizsardzības mērķiem – patvertņu </w:t>
            </w:r>
            <w:r w:rsidR="00055E3C">
              <w:rPr>
                <w:sz w:val="20"/>
                <w:szCs w:val="20"/>
              </w:rPr>
              <w:t>izveidei.</w:t>
            </w:r>
          </w:p>
          <w:p w14:paraId="406DC81A" w14:textId="77777777" w:rsidR="00B158EC" w:rsidRPr="00C01859" w:rsidRDefault="00B158EC">
            <w:pPr>
              <w:suppressAutoHyphens/>
              <w:autoSpaceDN w:val="0"/>
              <w:spacing w:line="240" w:lineRule="auto"/>
              <w:jc w:val="both"/>
              <w:textAlignment w:val="baseline"/>
              <w:rPr>
                <w:strike/>
                <w:noProof/>
                <w:sz w:val="20"/>
                <w:szCs w:val="20"/>
              </w:rPr>
            </w:pPr>
          </w:p>
          <w:p w14:paraId="4EA2547A" w14:textId="77777777" w:rsidR="00B158EC" w:rsidRDefault="00B158EC">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Pasākuma paredzamā ietekme ir nebūtiska</w:t>
            </w:r>
            <w:r>
              <w:rPr>
                <w:rFonts w:ascii="Times New Roman" w:eastAsia="Times New Roman" w:hAnsi="Times New Roman" w:cs="Times New Roman"/>
                <w:sz w:val="20"/>
                <w:szCs w:val="20"/>
              </w:rPr>
              <w:t>:</w:t>
            </w:r>
          </w:p>
          <w:p w14:paraId="448FADA7" w14:textId="3D2AFE3F" w:rsidR="00B158EC" w:rsidRDefault="00B158EC" w:rsidP="00B158EC">
            <w:pPr>
              <w:pStyle w:val="xmsonormal"/>
              <w:numPr>
                <w:ilvl w:val="0"/>
                <w:numId w:val="4"/>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Pr="00461D00">
              <w:rPr>
                <w:rFonts w:ascii="Times New Roman" w:eastAsia="Times New Roman" w:hAnsi="Times New Roman" w:cs="Times New Roman"/>
                <w:sz w:val="20"/>
                <w:szCs w:val="20"/>
              </w:rPr>
              <w:t xml:space="preserve">aut arī </w:t>
            </w:r>
            <w:r w:rsidR="00F523F3">
              <w:rPr>
                <w:rFonts w:ascii="Times New Roman" w:eastAsia="Times New Roman" w:hAnsi="Times New Roman" w:cs="Times New Roman"/>
                <w:sz w:val="20"/>
                <w:szCs w:val="20"/>
              </w:rPr>
              <w:t>objektu pielāgošanas procesā var tikt veikti</w:t>
            </w:r>
            <w:r w:rsidRPr="00461D00">
              <w:rPr>
                <w:rFonts w:ascii="Times New Roman" w:eastAsia="Times New Roman" w:hAnsi="Times New Roman" w:cs="Times New Roman"/>
                <w:sz w:val="20"/>
                <w:szCs w:val="20"/>
              </w:rPr>
              <w:t xml:space="preserve"> </w:t>
            </w:r>
            <w:r w:rsidR="00ED4C60">
              <w:rPr>
                <w:rFonts w:ascii="Times New Roman" w:hAnsi="Times New Roman" w:cs="Times New Roman"/>
                <w:sz w:val="20"/>
                <w:szCs w:val="20"/>
              </w:rPr>
              <w:t xml:space="preserve">pārbūves </w:t>
            </w:r>
            <w:r w:rsidRPr="00461D00">
              <w:rPr>
                <w:rFonts w:ascii="Times New Roman" w:hAnsi="Times New Roman" w:cs="Times New Roman"/>
                <w:sz w:val="20"/>
                <w:szCs w:val="20"/>
              </w:rPr>
              <w:t>darbi un dabas resursu ieguldījums, projektu iesniedzēji</w:t>
            </w:r>
            <w:r>
              <w:rPr>
                <w:rFonts w:ascii="Times New Roman" w:hAnsi="Times New Roman" w:cs="Times New Roman"/>
                <w:sz w:val="20"/>
                <w:szCs w:val="20"/>
              </w:rPr>
              <w:t>em</w:t>
            </w:r>
            <w:r w:rsidRPr="00461D00">
              <w:rPr>
                <w:rFonts w:ascii="Times New Roman" w:hAnsi="Times New Roman" w:cs="Times New Roman"/>
                <w:sz w:val="20"/>
                <w:szCs w:val="20"/>
              </w:rPr>
              <w:t xml:space="preserve"> </w:t>
            </w:r>
            <w:r w:rsidR="00FE0644">
              <w:rPr>
                <w:rFonts w:ascii="Times New Roman" w:hAnsi="Times New Roman" w:cs="Times New Roman"/>
                <w:sz w:val="20"/>
                <w:szCs w:val="20"/>
              </w:rPr>
              <w:t>ir</w:t>
            </w:r>
            <w:r>
              <w:rPr>
                <w:rFonts w:ascii="Times New Roman" w:hAnsi="Times New Roman" w:cs="Times New Roman"/>
                <w:sz w:val="20"/>
                <w:szCs w:val="20"/>
              </w:rPr>
              <w:t xml:space="preserve"> iespēja</w:t>
            </w:r>
            <w:r w:rsidRPr="00461D00">
              <w:rPr>
                <w:rFonts w:ascii="Times New Roman" w:hAnsi="Times New Roman" w:cs="Times New Roman"/>
                <w:sz w:val="20"/>
                <w:szCs w:val="20"/>
              </w:rPr>
              <w:t xml:space="preserve"> </w:t>
            </w:r>
            <w:r>
              <w:rPr>
                <w:rFonts w:ascii="Times New Roman" w:hAnsi="Times New Roman" w:cs="Times New Roman"/>
                <w:sz w:val="20"/>
                <w:szCs w:val="20"/>
              </w:rPr>
              <w:t>projektā paredzēt ilgtspējīgus dabas resursu izmantošanas risinājumus,</w:t>
            </w:r>
            <w:r w:rsidR="00F523F3">
              <w:rPr>
                <w:rFonts w:ascii="Times New Roman" w:hAnsi="Times New Roman" w:cs="Times New Roman"/>
                <w:sz w:val="20"/>
                <w:szCs w:val="20"/>
              </w:rPr>
              <w:t xml:space="preserve"> tai skaitā</w:t>
            </w:r>
            <w:r>
              <w:rPr>
                <w:rFonts w:ascii="Times New Roman" w:hAnsi="Times New Roman" w:cs="Times New Roman"/>
                <w:sz w:val="20"/>
                <w:szCs w:val="20"/>
              </w:rPr>
              <w:t xml:space="preserve"> </w:t>
            </w:r>
            <w:r w:rsidRPr="00461D00">
              <w:rPr>
                <w:rFonts w:ascii="Times New Roman" w:hAnsi="Times New Roman" w:cs="Times New Roman"/>
                <w:sz w:val="20"/>
                <w:szCs w:val="20"/>
              </w:rPr>
              <w:t xml:space="preserve">koncentrējoties uz otrreizējo būvmateriālu un materiālu izmantošanu, tāpat </w:t>
            </w:r>
            <w:r>
              <w:rPr>
                <w:rFonts w:ascii="Times New Roman" w:hAnsi="Times New Roman" w:cs="Times New Roman"/>
                <w:sz w:val="20"/>
                <w:szCs w:val="20"/>
              </w:rPr>
              <w:t>projekta iesniedzēj</w:t>
            </w:r>
            <w:r w:rsidR="00FE0644">
              <w:rPr>
                <w:rFonts w:ascii="Times New Roman" w:hAnsi="Times New Roman" w:cs="Times New Roman"/>
                <w:sz w:val="20"/>
                <w:szCs w:val="20"/>
              </w:rPr>
              <w:t xml:space="preserve">iem ir </w:t>
            </w:r>
            <w:r>
              <w:rPr>
                <w:rFonts w:ascii="Times New Roman" w:hAnsi="Times New Roman" w:cs="Times New Roman"/>
                <w:sz w:val="20"/>
                <w:szCs w:val="20"/>
              </w:rPr>
              <w:t xml:space="preserve">iespēja paredzēt </w:t>
            </w:r>
            <w:r w:rsidRPr="00461D00">
              <w:rPr>
                <w:rFonts w:ascii="Times New Roman" w:hAnsi="Times New Roman" w:cs="Times New Roman"/>
                <w:sz w:val="20"/>
                <w:szCs w:val="20"/>
              </w:rPr>
              <w:t>videi draudzīgāk</w:t>
            </w:r>
            <w:r>
              <w:rPr>
                <w:rFonts w:ascii="Times New Roman" w:hAnsi="Times New Roman" w:cs="Times New Roman"/>
                <w:sz w:val="20"/>
                <w:szCs w:val="20"/>
              </w:rPr>
              <w:t>us</w:t>
            </w:r>
            <w:r w:rsidRPr="00461D00">
              <w:rPr>
                <w:rFonts w:ascii="Times New Roman" w:hAnsi="Times New Roman" w:cs="Times New Roman"/>
                <w:sz w:val="20"/>
                <w:szCs w:val="20"/>
              </w:rPr>
              <w:t xml:space="preserve"> materiāl</w:t>
            </w:r>
            <w:r>
              <w:rPr>
                <w:rFonts w:ascii="Times New Roman" w:hAnsi="Times New Roman" w:cs="Times New Roman"/>
                <w:sz w:val="20"/>
                <w:szCs w:val="20"/>
              </w:rPr>
              <w:t>us</w:t>
            </w:r>
            <w:r w:rsidRPr="00461D00">
              <w:rPr>
                <w:rFonts w:ascii="Times New Roman" w:hAnsi="Times New Roman" w:cs="Times New Roman"/>
                <w:sz w:val="20"/>
                <w:szCs w:val="20"/>
              </w:rPr>
              <w:t>, kas satur mazāk kaitīgo vielu</w:t>
            </w:r>
            <w:r>
              <w:rPr>
                <w:rFonts w:ascii="Times New Roman" w:hAnsi="Times New Roman" w:cs="Times New Roman"/>
                <w:sz w:val="20"/>
                <w:szCs w:val="20"/>
              </w:rPr>
              <w:t>, kā arī</w:t>
            </w:r>
            <w:r w:rsidRPr="00461D00">
              <w:rPr>
                <w:rFonts w:ascii="Times New Roman" w:hAnsi="Times New Roman" w:cs="Times New Roman"/>
                <w:sz w:val="20"/>
                <w:szCs w:val="20"/>
              </w:rPr>
              <w:t xml:space="preserve"> </w:t>
            </w:r>
            <w:r>
              <w:rPr>
                <w:rFonts w:ascii="Times New Roman" w:hAnsi="Times New Roman" w:cs="Times New Roman"/>
                <w:sz w:val="20"/>
                <w:szCs w:val="20"/>
              </w:rPr>
              <w:t xml:space="preserve">projektu iesniedzēji </w:t>
            </w:r>
            <w:r w:rsidR="00F523F3">
              <w:rPr>
                <w:rFonts w:ascii="Times New Roman" w:hAnsi="Times New Roman" w:cs="Times New Roman"/>
                <w:sz w:val="20"/>
                <w:szCs w:val="20"/>
              </w:rPr>
              <w:t>var</w:t>
            </w:r>
            <w:r>
              <w:rPr>
                <w:rFonts w:ascii="Times New Roman" w:hAnsi="Times New Roman" w:cs="Times New Roman"/>
                <w:sz w:val="20"/>
                <w:szCs w:val="20"/>
              </w:rPr>
              <w:t xml:space="preserve"> </w:t>
            </w:r>
            <w:r w:rsidR="00F523F3">
              <w:rPr>
                <w:rFonts w:ascii="Times New Roman" w:hAnsi="Times New Roman" w:cs="Times New Roman"/>
                <w:sz w:val="20"/>
                <w:szCs w:val="20"/>
              </w:rPr>
              <w:t xml:space="preserve">piemērot </w:t>
            </w:r>
            <w:r w:rsidRPr="00967D62">
              <w:rPr>
                <w:rFonts w:ascii="Times New Roman" w:eastAsia="Calibri" w:hAnsi="Times New Roman" w:cs="Times New Roman"/>
                <w:sz w:val="20"/>
                <w:szCs w:val="20"/>
              </w:rPr>
              <w:t>zaļā publiskā iepirkuma princip</w:t>
            </w:r>
            <w:r w:rsidR="00F523F3">
              <w:rPr>
                <w:rFonts w:ascii="Times New Roman" w:eastAsia="Calibri" w:hAnsi="Times New Roman" w:cs="Times New Roman"/>
                <w:sz w:val="20"/>
                <w:szCs w:val="20"/>
              </w:rPr>
              <w:t>us</w:t>
            </w:r>
            <w:r w:rsidRPr="00967D62">
              <w:rPr>
                <w:rFonts w:ascii="Times New Roman" w:eastAsia="Calibri" w:hAnsi="Times New Roman" w:cs="Times New Roman"/>
                <w:sz w:val="20"/>
                <w:szCs w:val="20"/>
              </w:rPr>
              <w:t xml:space="preserve"> un prasības saskaņā ar</w:t>
            </w:r>
            <w:r w:rsidR="00EC79DF">
              <w:rPr>
                <w:rFonts w:ascii="Times New Roman" w:eastAsia="Calibri" w:hAnsi="Times New Roman" w:cs="Times New Roman"/>
                <w:sz w:val="20"/>
                <w:szCs w:val="20"/>
              </w:rPr>
              <w:t xml:space="preserve"> </w:t>
            </w:r>
            <w:r w:rsidR="00EC79DF" w:rsidRPr="00FF66D1">
              <w:rPr>
                <w:rFonts w:ascii="Times New Roman" w:hAnsi="Times New Roman" w:cs="Times New Roman"/>
                <w:sz w:val="20"/>
                <w:szCs w:val="20"/>
              </w:rPr>
              <w:t>Ministru kabineta 2017.</w:t>
            </w:r>
            <w:r w:rsidR="00EC79DF">
              <w:rPr>
                <w:rFonts w:ascii="Times New Roman" w:hAnsi="Times New Roman" w:cs="Times New Roman"/>
                <w:sz w:val="20"/>
                <w:szCs w:val="20"/>
              </w:rPr>
              <w:t xml:space="preserve"> </w:t>
            </w:r>
            <w:r w:rsidR="00EC79DF" w:rsidRPr="00FF66D1">
              <w:rPr>
                <w:rFonts w:ascii="Times New Roman" w:hAnsi="Times New Roman" w:cs="Times New Roman"/>
                <w:sz w:val="20"/>
                <w:szCs w:val="20"/>
              </w:rPr>
              <w:t>gada 20.</w:t>
            </w:r>
            <w:r w:rsidR="00EC79DF">
              <w:rPr>
                <w:rFonts w:ascii="Times New Roman" w:hAnsi="Times New Roman" w:cs="Times New Roman"/>
                <w:sz w:val="20"/>
                <w:szCs w:val="20"/>
              </w:rPr>
              <w:t xml:space="preserve"> </w:t>
            </w:r>
            <w:r w:rsidR="00EC79DF" w:rsidRPr="00FF66D1">
              <w:rPr>
                <w:rFonts w:ascii="Times New Roman" w:hAnsi="Times New Roman" w:cs="Times New Roman"/>
                <w:sz w:val="20"/>
                <w:szCs w:val="20"/>
              </w:rPr>
              <w:t>jūnija noteikumiem Nr.</w:t>
            </w:r>
            <w:r w:rsidR="00EC79DF">
              <w:rPr>
                <w:rFonts w:ascii="Times New Roman" w:hAnsi="Times New Roman" w:cs="Times New Roman"/>
                <w:sz w:val="20"/>
                <w:szCs w:val="20"/>
              </w:rPr>
              <w:t xml:space="preserve"> </w:t>
            </w:r>
            <w:r w:rsidR="00EC79DF" w:rsidRPr="00FF66D1">
              <w:rPr>
                <w:rFonts w:ascii="Times New Roman" w:hAnsi="Times New Roman" w:cs="Times New Roman"/>
                <w:sz w:val="20"/>
                <w:szCs w:val="20"/>
              </w:rPr>
              <w:t>353 “Prasības zaļajam publiskajam iepirkumam un to piemērošanas kārtība”</w:t>
            </w:r>
            <w:r>
              <w:rPr>
                <w:rFonts w:ascii="Times New Roman" w:hAnsi="Times New Roman" w:cs="Times New Roman"/>
                <w:sz w:val="20"/>
                <w:szCs w:val="20"/>
              </w:rPr>
              <w:t xml:space="preserve">; </w:t>
            </w:r>
          </w:p>
          <w:p w14:paraId="5705B7A2" w14:textId="77777777" w:rsidR="00B158EC" w:rsidRDefault="00EC79DF" w:rsidP="00B158EC">
            <w:pPr>
              <w:pStyle w:val="xmsonormal"/>
              <w:numPr>
                <w:ilvl w:val="0"/>
                <w:numId w:val="4"/>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Pasākuma</w:t>
            </w:r>
            <w:r w:rsidR="00B158EC">
              <w:rPr>
                <w:rFonts w:ascii="Times New Roman" w:eastAsia="Times New Roman" w:hAnsi="Times New Roman" w:cs="Times New Roman"/>
                <w:sz w:val="20"/>
                <w:szCs w:val="20"/>
              </w:rPr>
              <w:t xml:space="preserve"> projektu iesniedzēji</w:t>
            </w:r>
            <w:r>
              <w:rPr>
                <w:rFonts w:ascii="Times New Roman" w:eastAsia="Times New Roman" w:hAnsi="Times New Roman" w:cs="Times New Roman"/>
                <w:sz w:val="20"/>
                <w:szCs w:val="20"/>
              </w:rPr>
              <w:t xml:space="preserve">em ir jānodrošina </w:t>
            </w:r>
            <w:r w:rsidR="00FE0644">
              <w:rPr>
                <w:rFonts w:ascii="Times New Roman" w:eastAsia="Times New Roman" w:hAnsi="Times New Roman" w:cs="Times New Roman"/>
                <w:sz w:val="20"/>
                <w:szCs w:val="20"/>
              </w:rPr>
              <w:t>atbilstošs</w:t>
            </w:r>
            <w:r w:rsidRPr="00EC79DF">
              <w:rPr>
                <w:rFonts w:ascii="Times New Roman" w:eastAsia="Times New Roman" w:hAnsi="Times New Roman" w:cs="Times New Roman"/>
                <w:sz w:val="20"/>
                <w:szCs w:val="20"/>
              </w:rPr>
              <w:t xml:space="preserve"> atkritumu savākšanas risinājums</w:t>
            </w:r>
            <w:r>
              <w:rPr>
                <w:rFonts w:ascii="Times New Roman" w:eastAsia="Times New Roman" w:hAnsi="Times New Roman" w:cs="Times New Roman"/>
                <w:sz w:val="20"/>
                <w:szCs w:val="20"/>
              </w:rPr>
              <w:t xml:space="preserve"> objektos (patvertnēs)</w:t>
            </w:r>
            <w:r w:rsidR="00B158EC">
              <w:rPr>
                <w:rFonts w:ascii="Times New Roman" w:eastAsia="Times New Roman" w:hAnsi="Times New Roman" w:cs="Times New Roman"/>
                <w:sz w:val="20"/>
                <w:szCs w:val="20"/>
              </w:rPr>
              <w:t>;</w:t>
            </w:r>
          </w:p>
          <w:p w14:paraId="1162A522" w14:textId="048863A6" w:rsidR="00B158EC" w:rsidRDefault="00EC79DF" w:rsidP="00B158EC">
            <w:pPr>
              <w:pStyle w:val="xmsonormal"/>
              <w:numPr>
                <w:ilvl w:val="0"/>
                <w:numId w:val="4"/>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Pasākuma p</w:t>
            </w:r>
            <w:r w:rsidR="00B158EC">
              <w:rPr>
                <w:rFonts w:ascii="Times New Roman" w:eastAsia="Times New Roman" w:hAnsi="Times New Roman" w:cs="Times New Roman"/>
                <w:sz w:val="20"/>
                <w:szCs w:val="20"/>
              </w:rPr>
              <w:t>rojekt</w:t>
            </w:r>
            <w:r>
              <w:rPr>
                <w:rFonts w:ascii="Times New Roman" w:eastAsia="Times New Roman" w:hAnsi="Times New Roman" w:cs="Times New Roman"/>
                <w:sz w:val="20"/>
                <w:szCs w:val="20"/>
              </w:rPr>
              <w:t xml:space="preserve">os nav paredzēts atbalsts </w:t>
            </w:r>
            <w:r w:rsidR="00B158EC">
              <w:rPr>
                <w:rFonts w:ascii="Times New Roman" w:eastAsia="Times New Roman" w:hAnsi="Times New Roman" w:cs="Times New Roman"/>
                <w:sz w:val="20"/>
                <w:szCs w:val="20"/>
              </w:rPr>
              <w:t>būv</w:t>
            </w:r>
            <w:r>
              <w:rPr>
                <w:rFonts w:ascii="Times New Roman" w:eastAsia="Times New Roman" w:hAnsi="Times New Roman" w:cs="Times New Roman"/>
                <w:sz w:val="20"/>
                <w:szCs w:val="20"/>
              </w:rPr>
              <w:t>ju nojaukšanai, tomēr atsevišķos objektos var tikt veikti</w:t>
            </w:r>
            <w:r w:rsidRPr="00EC79DF">
              <w:rPr>
                <w:rFonts w:ascii="Times New Roman" w:eastAsia="Times New Roman" w:hAnsi="Times New Roman" w:cs="Times New Roman"/>
                <w:sz w:val="20"/>
                <w:szCs w:val="20"/>
              </w:rPr>
              <w:t xml:space="preserve"> konstrukciju demontāžas darbi, tai skaitā starpsienu nojaukšana</w:t>
            </w:r>
            <w:r w:rsidR="00B158EC" w:rsidRPr="00DB7C95">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006C5691">
              <w:rPr>
                <w:rFonts w:ascii="Times New Roman" w:eastAsia="Times New Roman" w:hAnsi="Times New Roman" w:cs="Times New Roman"/>
                <w:sz w:val="20"/>
                <w:szCs w:val="20"/>
              </w:rPr>
              <w:t xml:space="preserve">taču </w:t>
            </w:r>
            <w:r w:rsidR="00B158EC">
              <w:rPr>
                <w:rFonts w:ascii="Times New Roman" w:eastAsia="Times New Roman" w:hAnsi="Times New Roman" w:cs="Times New Roman"/>
                <w:sz w:val="20"/>
                <w:szCs w:val="20"/>
              </w:rPr>
              <w:t xml:space="preserve">projekta iesniedzējs nodrošinās, ka būvdarbu veicējiem </w:t>
            </w:r>
            <w:r w:rsidR="00B158EC" w:rsidRPr="008D3299">
              <w:rPr>
                <w:rFonts w:ascii="Times New Roman" w:eastAsia="Times New Roman" w:hAnsi="Times New Roman" w:cs="Times New Roman"/>
                <w:sz w:val="20"/>
                <w:szCs w:val="20"/>
              </w:rPr>
              <w:t xml:space="preserve">tiks uzlikts pienākums noslēgt līgumu ar tādu atkritumu </w:t>
            </w:r>
            <w:proofErr w:type="spellStart"/>
            <w:r w:rsidR="00B158EC" w:rsidRPr="008D3299">
              <w:rPr>
                <w:rFonts w:ascii="Times New Roman" w:eastAsia="Times New Roman" w:hAnsi="Times New Roman" w:cs="Times New Roman"/>
                <w:sz w:val="20"/>
                <w:szCs w:val="20"/>
              </w:rPr>
              <w:t>apsaimniekotāju</w:t>
            </w:r>
            <w:proofErr w:type="spellEnd"/>
            <w:r w:rsidR="00B158EC" w:rsidRPr="008D3299">
              <w:rPr>
                <w:rFonts w:ascii="Times New Roman" w:eastAsia="Times New Roman" w:hAnsi="Times New Roman" w:cs="Times New Roman"/>
                <w:sz w:val="20"/>
                <w:szCs w:val="20"/>
              </w:rPr>
              <w:t>, kas pašvaldības uzdevumā organizē atkritumu savākšanu konkrētajā pašvaldībā</w:t>
            </w:r>
            <w:r w:rsidR="00B158EC">
              <w:rPr>
                <w:rFonts w:ascii="Times New Roman" w:eastAsia="Times New Roman" w:hAnsi="Times New Roman" w:cs="Times New Roman"/>
                <w:sz w:val="20"/>
                <w:szCs w:val="20"/>
              </w:rPr>
              <w:t xml:space="preserve">, kā arī </w:t>
            </w:r>
            <w:r w:rsidR="00B158EC" w:rsidRPr="00AE4998">
              <w:rPr>
                <w:rFonts w:ascii="Times New Roman" w:eastAsia="Times New Roman" w:hAnsi="Times New Roman" w:cs="Times New Roman"/>
                <w:sz w:val="20"/>
                <w:szCs w:val="20"/>
              </w:rPr>
              <w:t xml:space="preserve">projektēšanas ietvaros </w:t>
            </w:r>
            <w:r w:rsidR="00B158EC">
              <w:rPr>
                <w:rFonts w:ascii="Times New Roman" w:eastAsia="Times New Roman" w:hAnsi="Times New Roman" w:cs="Times New Roman"/>
                <w:sz w:val="20"/>
                <w:szCs w:val="20"/>
              </w:rPr>
              <w:t xml:space="preserve">tiks </w:t>
            </w:r>
            <w:r w:rsidR="00B158EC" w:rsidRPr="00AE4998">
              <w:rPr>
                <w:rFonts w:ascii="Times New Roman" w:eastAsia="Times New Roman" w:hAnsi="Times New Roman" w:cs="Times New Roman"/>
                <w:sz w:val="20"/>
                <w:szCs w:val="20"/>
              </w:rPr>
              <w:t>vērtē</w:t>
            </w:r>
            <w:r w:rsidR="00B158EC">
              <w:rPr>
                <w:rFonts w:ascii="Times New Roman" w:eastAsia="Times New Roman" w:hAnsi="Times New Roman" w:cs="Times New Roman"/>
                <w:sz w:val="20"/>
                <w:szCs w:val="20"/>
              </w:rPr>
              <w:t>ta</w:t>
            </w:r>
            <w:r w:rsidR="00B158EC" w:rsidRPr="00AE4998">
              <w:rPr>
                <w:rFonts w:ascii="Times New Roman" w:eastAsia="Times New Roman" w:hAnsi="Times New Roman" w:cs="Times New Roman"/>
                <w:sz w:val="20"/>
                <w:szCs w:val="20"/>
              </w:rPr>
              <w:t xml:space="preserve"> iespēja  nebīstamos būvgružus un ēku nojaukšanas atkritumus, kas būvlaukumā radušies būvniecības laikā, izmantot aizbēršanas darbībām, kurās atkritumus izmanto citu materiālu aizstāšanai</w:t>
            </w:r>
            <w:r w:rsidR="00FE0644">
              <w:rPr>
                <w:rFonts w:ascii="Times New Roman" w:eastAsia="Times New Roman" w:hAnsi="Times New Roman" w:cs="Times New Roman"/>
                <w:sz w:val="20"/>
                <w:szCs w:val="20"/>
              </w:rPr>
              <w:t>, t</w:t>
            </w:r>
            <w:r w:rsidR="00B158EC">
              <w:rPr>
                <w:rFonts w:ascii="Times New Roman" w:eastAsia="Times New Roman" w:hAnsi="Times New Roman" w:cs="Times New Roman"/>
                <w:sz w:val="20"/>
                <w:szCs w:val="20"/>
              </w:rPr>
              <w:t>ādejādi ievērojot</w:t>
            </w:r>
            <w:r w:rsidR="00B158EC" w:rsidRPr="008D3299">
              <w:rPr>
                <w:rFonts w:ascii="Times New Roman" w:eastAsia="Times New Roman" w:hAnsi="Times New Roman" w:cs="Times New Roman"/>
                <w:sz w:val="20"/>
                <w:szCs w:val="20"/>
              </w:rPr>
              <w:t xml:space="preserve"> </w:t>
            </w:r>
            <w:r w:rsidR="00B158EC" w:rsidRPr="00044F15">
              <w:rPr>
                <w:rFonts w:ascii="Times New Roman" w:eastAsia="Times New Roman" w:hAnsi="Times New Roman" w:cs="Times New Roman"/>
                <w:sz w:val="20"/>
                <w:szCs w:val="20"/>
              </w:rPr>
              <w:t xml:space="preserve">Ministru kabineta </w:t>
            </w:r>
            <w:r w:rsidR="00B158EC" w:rsidRPr="00044F15">
              <w:rPr>
                <w:rFonts w:ascii="Times New Roman" w:hAnsi="Times New Roman" w:cs="Times New Roman"/>
                <w:sz w:val="20"/>
                <w:szCs w:val="20"/>
              </w:rPr>
              <w:t>2021.</w:t>
            </w:r>
            <w:r w:rsidR="00FE0644">
              <w:rPr>
                <w:rFonts w:ascii="Times New Roman" w:hAnsi="Times New Roman" w:cs="Times New Roman"/>
                <w:sz w:val="20"/>
                <w:szCs w:val="20"/>
              </w:rPr>
              <w:t xml:space="preserve"> </w:t>
            </w:r>
            <w:r w:rsidR="00B158EC" w:rsidRPr="00044F15">
              <w:rPr>
                <w:rFonts w:ascii="Times New Roman" w:hAnsi="Times New Roman" w:cs="Times New Roman"/>
                <w:sz w:val="20"/>
                <w:szCs w:val="20"/>
              </w:rPr>
              <w:t>gada 26.</w:t>
            </w:r>
            <w:r w:rsidR="00FE0644">
              <w:rPr>
                <w:rFonts w:ascii="Times New Roman" w:hAnsi="Times New Roman" w:cs="Times New Roman"/>
                <w:sz w:val="20"/>
                <w:szCs w:val="20"/>
              </w:rPr>
              <w:t xml:space="preserve"> </w:t>
            </w:r>
            <w:r w:rsidR="00B158EC" w:rsidRPr="00044F15">
              <w:rPr>
                <w:rFonts w:ascii="Times New Roman" w:hAnsi="Times New Roman" w:cs="Times New Roman"/>
                <w:sz w:val="20"/>
                <w:szCs w:val="20"/>
              </w:rPr>
              <w:t>oktobra noteikum</w:t>
            </w:r>
            <w:r w:rsidR="00B158EC">
              <w:rPr>
                <w:rFonts w:ascii="Times New Roman" w:hAnsi="Times New Roman" w:cs="Times New Roman"/>
                <w:sz w:val="20"/>
                <w:szCs w:val="20"/>
              </w:rPr>
              <w:t>u</w:t>
            </w:r>
            <w:r w:rsidR="00B158EC" w:rsidRPr="00044F15">
              <w:rPr>
                <w:rFonts w:ascii="Times New Roman" w:hAnsi="Times New Roman" w:cs="Times New Roman"/>
                <w:sz w:val="20"/>
                <w:szCs w:val="20"/>
              </w:rPr>
              <w:t xml:space="preserve"> Nr.712 “Atkritumu dalītas savākšanas, sagatavošanas atkārtotai izmantošanai, pārstrādes un materiālu reģenerācijas noteikumi” </w:t>
            </w:r>
            <w:r w:rsidR="00B158EC">
              <w:rPr>
                <w:rFonts w:ascii="Times New Roman" w:hAnsi="Times New Roman" w:cs="Times New Roman"/>
                <w:sz w:val="20"/>
                <w:szCs w:val="20"/>
              </w:rPr>
              <w:t xml:space="preserve">6. punktā noteiktās prasības. </w:t>
            </w:r>
          </w:p>
          <w:p w14:paraId="29FBB332" w14:textId="264C094D" w:rsidR="00B158EC" w:rsidRPr="001E3533" w:rsidRDefault="00977A4E">
            <w:pPr>
              <w:pStyle w:val="xmsonormal"/>
              <w:numPr>
                <w:ilvl w:val="0"/>
                <w:numId w:val="4"/>
              </w:numPr>
              <w:jc w:val="both"/>
              <w:rPr>
                <w:rFonts w:ascii="Times New Roman" w:eastAsia="Times New Roman" w:hAnsi="Times New Roman" w:cs="Times New Roman"/>
                <w:sz w:val="20"/>
                <w:szCs w:val="20"/>
              </w:rPr>
            </w:pPr>
            <w:r>
              <w:rPr>
                <w:rFonts w:ascii="Times New Roman" w:hAnsi="Times New Roman" w:cs="Times New Roman"/>
                <w:sz w:val="20"/>
                <w:szCs w:val="20"/>
              </w:rPr>
              <w:t>Būvgružu</w:t>
            </w:r>
            <w:r w:rsidR="00B158EC" w:rsidRPr="00044F15">
              <w:rPr>
                <w:rFonts w:ascii="Times New Roman" w:hAnsi="Times New Roman" w:cs="Times New Roman"/>
                <w:sz w:val="20"/>
                <w:szCs w:val="20"/>
              </w:rPr>
              <w:t xml:space="preserve"> šķirošanas pasākumi tiks veikti </w:t>
            </w:r>
            <w:r w:rsidR="00B158EC" w:rsidRPr="00044F15">
              <w:rPr>
                <w:rFonts w:ascii="Times New Roman" w:eastAsia="Times New Roman" w:hAnsi="Times New Roman" w:cs="Times New Roman"/>
                <w:sz w:val="20"/>
                <w:szCs w:val="20"/>
              </w:rPr>
              <w:t>atbilstoši normatīvo aktu prasībām</w:t>
            </w:r>
            <w:r w:rsidR="00B158EC" w:rsidRPr="00044F15">
              <w:rPr>
                <w:rFonts w:ascii="Times New Roman" w:hAnsi="Times New Roman" w:cs="Times New Roman"/>
                <w:sz w:val="20"/>
                <w:szCs w:val="20"/>
              </w:rPr>
              <w:t>, lai nodrošinātu to savākšanu, šķirošanu, uzglabāšanu un pārvadāšanu, t.sk. nogādājot tos atbilstošajā šķirošanas vietā, tādējādi nepieciešamības gadījumā nodrošinot pārstrādāto atkritumu atkārtotu izmantošanu</w:t>
            </w:r>
            <w:r w:rsidR="00FE0644">
              <w:rPr>
                <w:rFonts w:ascii="Times New Roman" w:hAnsi="Times New Roman" w:cs="Times New Roman"/>
                <w:sz w:val="20"/>
                <w:szCs w:val="20"/>
              </w:rPr>
              <w:t>.</w:t>
            </w:r>
          </w:p>
          <w:p w14:paraId="1E1D8EDE" w14:textId="77777777" w:rsidR="001E3533" w:rsidRPr="000618AF" w:rsidRDefault="001E3533">
            <w:pPr>
              <w:pStyle w:val="xmsonormal"/>
              <w:numPr>
                <w:ilvl w:val="0"/>
                <w:numId w:val="4"/>
              </w:numPr>
              <w:jc w:val="both"/>
              <w:rPr>
                <w:rFonts w:ascii="Times New Roman" w:eastAsia="Times New Roman" w:hAnsi="Times New Roman" w:cs="Times New Roman"/>
                <w:sz w:val="20"/>
                <w:szCs w:val="20"/>
              </w:rPr>
            </w:pPr>
            <w:r>
              <w:rPr>
                <w:rFonts w:ascii="Times New Roman" w:hAnsi="Times New Roman" w:cs="Times New Roman"/>
                <w:sz w:val="20"/>
                <w:szCs w:val="20"/>
              </w:rPr>
              <w:t>Pasākuma</w:t>
            </w:r>
            <w:r w:rsidRPr="00A23372">
              <w:rPr>
                <w:rFonts w:ascii="Times New Roman" w:hAnsi="Times New Roman" w:cs="Times New Roman"/>
                <w:sz w:val="20"/>
                <w:szCs w:val="20"/>
              </w:rPr>
              <w:t xml:space="preserve"> ietvaros nav paredzētas investīcijas atkritumu apglabāšanai, mehāniski bioloģiskajai apstrādei vai atkritumu sadedzināšanai</w:t>
            </w:r>
            <w:r>
              <w:rPr>
                <w:rFonts w:ascii="Times New Roman" w:hAnsi="Times New Roman" w:cs="Times New Roman"/>
                <w:sz w:val="20"/>
                <w:szCs w:val="20"/>
              </w:rPr>
              <w:t>.</w:t>
            </w:r>
          </w:p>
          <w:p w14:paraId="6EB80968" w14:textId="77777777" w:rsidR="0065470B" w:rsidRDefault="0065470B" w:rsidP="0065470B">
            <w:pPr>
              <w:pStyle w:val="xmsonormal"/>
              <w:jc w:val="both"/>
              <w:rPr>
                <w:rFonts w:ascii="Times New Roman" w:hAnsi="Times New Roman" w:cs="Times New Roman"/>
                <w:sz w:val="20"/>
                <w:szCs w:val="20"/>
              </w:rPr>
            </w:pPr>
          </w:p>
          <w:p w14:paraId="1065D6AE" w14:textId="1134D23C" w:rsidR="000618AF" w:rsidRPr="00FE0644" w:rsidRDefault="000618AF" w:rsidP="000618AF">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lastRenderedPageBreak/>
              <w:t>V</w:t>
            </w:r>
            <w:r w:rsidRPr="00A23372">
              <w:rPr>
                <w:rFonts w:ascii="Times New Roman" w:hAnsi="Times New Roman" w:cs="Times New Roman"/>
                <w:sz w:val="20"/>
                <w:szCs w:val="20"/>
              </w:rPr>
              <w:t>alsts līmenī ir palielināta (un turpinās augt) dabas resursu nodokļa (DRN) likme arī par sadzīves, būvniecības un rūpniecisko atkritumu apglabāšanu</w:t>
            </w:r>
            <w:r>
              <w:rPr>
                <w:rStyle w:val="FootnoteReference"/>
                <w:rFonts w:ascii="Times New Roman" w:hAnsi="Times New Roman" w:cs="Times New Roman"/>
                <w:sz w:val="20"/>
                <w:szCs w:val="20"/>
              </w:rPr>
              <w:footnoteReference w:id="3"/>
            </w:r>
            <w:r w:rsidRPr="00A23372">
              <w:rPr>
                <w:rFonts w:ascii="Times New Roman" w:hAnsi="Times New Roman" w:cs="Times New Roman"/>
                <w:sz w:val="20"/>
                <w:szCs w:val="20"/>
              </w:rPr>
              <w:t>, kas dod papildu stimulu aprites ekonomikas prasību ieviešanai.</w:t>
            </w:r>
          </w:p>
        </w:tc>
      </w:tr>
      <w:tr w:rsidR="00B158EC" w:rsidRPr="003062B1" w14:paraId="46901821" w14:textId="77777777" w:rsidTr="00D84996">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52F079A" w14:textId="77777777" w:rsidR="00B158EC" w:rsidRDefault="00B158EC">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2843A1B2" w14:textId="77777777" w:rsidR="00B158EC" w:rsidRPr="003062B1" w:rsidRDefault="00B158EC">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F0228"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43D49F6" w14:textId="643D9084" w:rsidR="00DA540C" w:rsidRDefault="00B158EC" w:rsidP="00013537">
            <w:pPr>
              <w:pStyle w:val="TableParagraph"/>
              <w:spacing w:before="120"/>
              <w:jc w:val="both"/>
              <w:rPr>
                <w:sz w:val="20"/>
                <w:szCs w:val="20"/>
                <w:lang w:val="lv-LV"/>
              </w:rPr>
            </w:pPr>
            <w:r w:rsidRPr="00461D00">
              <w:rPr>
                <w:sz w:val="20"/>
                <w:szCs w:val="20"/>
                <w:lang w:val="lv-LV"/>
              </w:rPr>
              <w:t xml:space="preserve">Nav </w:t>
            </w:r>
            <w:r w:rsidRPr="00013537">
              <w:rPr>
                <w:color w:val="000000" w:themeColor="text1"/>
                <w:sz w:val="20"/>
                <w:szCs w:val="20"/>
                <w:lang w:val="lv-LV"/>
              </w:rPr>
              <w:t>paredzams, ka pasākums ievērojami palielinās piesārņojošās emisijas gaisā, ūdenī vai zemē</w:t>
            </w:r>
            <w:r w:rsidR="00FE0644" w:rsidRPr="00013537">
              <w:rPr>
                <w:color w:val="000000" w:themeColor="text1"/>
                <w:sz w:val="20"/>
                <w:szCs w:val="20"/>
                <w:lang w:val="lv-LV"/>
              </w:rPr>
              <w:t xml:space="preserve">, jo </w:t>
            </w:r>
            <w:proofErr w:type="spellStart"/>
            <w:r w:rsidR="00DA540C" w:rsidRPr="00013537">
              <w:rPr>
                <w:rFonts w:eastAsia="Calibri"/>
                <w:color w:val="000000" w:themeColor="text1"/>
                <w:sz w:val="20"/>
                <w:szCs w:val="20"/>
              </w:rPr>
              <w:t>pasākuma</w:t>
            </w:r>
            <w:proofErr w:type="spellEnd"/>
            <w:r w:rsidR="00DA540C" w:rsidRPr="00013537">
              <w:rPr>
                <w:rFonts w:eastAsia="Calibri"/>
                <w:color w:val="000000" w:themeColor="text1"/>
                <w:sz w:val="20"/>
                <w:szCs w:val="20"/>
              </w:rPr>
              <w:t xml:space="preserve"> </w:t>
            </w:r>
            <w:proofErr w:type="spellStart"/>
            <w:r w:rsidR="00DA540C" w:rsidRPr="00013537">
              <w:rPr>
                <w:rFonts w:eastAsia="Calibri"/>
                <w:color w:val="000000" w:themeColor="text1"/>
                <w:sz w:val="20"/>
                <w:szCs w:val="20"/>
              </w:rPr>
              <w:t>ietvaros</w:t>
            </w:r>
            <w:proofErr w:type="spellEnd"/>
            <w:r w:rsidR="00DA540C" w:rsidRPr="00013537">
              <w:rPr>
                <w:color w:val="000000" w:themeColor="text1"/>
                <w:sz w:val="20"/>
                <w:szCs w:val="20"/>
              </w:rPr>
              <w:t xml:space="preserve"> </w:t>
            </w:r>
            <w:proofErr w:type="spellStart"/>
            <w:r w:rsidR="00DA540C" w:rsidRPr="00013537">
              <w:rPr>
                <w:color w:val="000000" w:themeColor="text1"/>
                <w:sz w:val="20"/>
                <w:szCs w:val="20"/>
              </w:rPr>
              <w:t>jaunas</w:t>
            </w:r>
            <w:proofErr w:type="spellEnd"/>
            <w:r w:rsidR="00DA540C" w:rsidRPr="00013537">
              <w:rPr>
                <w:color w:val="000000" w:themeColor="text1"/>
                <w:sz w:val="20"/>
                <w:szCs w:val="20"/>
              </w:rPr>
              <w:t xml:space="preserve"> </w:t>
            </w:r>
            <w:proofErr w:type="spellStart"/>
            <w:r w:rsidR="00DA540C" w:rsidRPr="00013537">
              <w:rPr>
                <w:color w:val="000000" w:themeColor="text1"/>
                <w:sz w:val="20"/>
                <w:szCs w:val="20"/>
              </w:rPr>
              <w:t>ēkas</w:t>
            </w:r>
            <w:proofErr w:type="spellEnd"/>
            <w:r w:rsidR="00DA540C" w:rsidRPr="00013537">
              <w:rPr>
                <w:color w:val="000000" w:themeColor="text1"/>
                <w:sz w:val="20"/>
                <w:szCs w:val="20"/>
              </w:rPr>
              <w:t xml:space="preserve"> </w:t>
            </w:r>
            <w:proofErr w:type="spellStart"/>
            <w:r w:rsidR="00DA540C" w:rsidRPr="00013537">
              <w:rPr>
                <w:color w:val="000000" w:themeColor="text1"/>
                <w:sz w:val="20"/>
                <w:szCs w:val="20"/>
              </w:rPr>
              <w:t>netiek</w:t>
            </w:r>
            <w:proofErr w:type="spellEnd"/>
            <w:r w:rsidR="00DA540C" w:rsidRPr="00013537">
              <w:rPr>
                <w:color w:val="000000" w:themeColor="text1"/>
                <w:sz w:val="20"/>
                <w:szCs w:val="20"/>
              </w:rPr>
              <w:t xml:space="preserve"> </w:t>
            </w:r>
            <w:proofErr w:type="spellStart"/>
            <w:r w:rsidR="00DA540C" w:rsidRPr="00013537">
              <w:rPr>
                <w:color w:val="000000" w:themeColor="text1"/>
                <w:sz w:val="20"/>
                <w:szCs w:val="20"/>
              </w:rPr>
              <w:t>būvētas</w:t>
            </w:r>
            <w:proofErr w:type="spellEnd"/>
            <w:r w:rsidR="00DA540C" w:rsidRPr="00013537">
              <w:rPr>
                <w:color w:val="000000" w:themeColor="text1"/>
                <w:sz w:val="20"/>
                <w:szCs w:val="20"/>
              </w:rPr>
              <w:t>, a</w:t>
            </w:r>
            <w:r w:rsidR="00DA540C" w:rsidRPr="00461D00">
              <w:rPr>
                <w:sz w:val="20"/>
                <w:szCs w:val="20"/>
              </w:rPr>
              <w:t>tbalsts</w:t>
            </w:r>
            <w:r w:rsidR="00DA540C">
              <w:rPr>
                <w:sz w:val="20"/>
                <w:szCs w:val="20"/>
              </w:rPr>
              <w:t xml:space="preserve"> </w:t>
            </w:r>
            <w:proofErr w:type="spellStart"/>
            <w:r w:rsidR="00DA540C" w:rsidRPr="00461D00">
              <w:rPr>
                <w:sz w:val="20"/>
                <w:szCs w:val="20"/>
              </w:rPr>
              <w:t>plānots</w:t>
            </w:r>
            <w:proofErr w:type="spellEnd"/>
            <w:r w:rsidR="00DA540C" w:rsidRPr="00461D00">
              <w:rPr>
                <w:sz w:val="20"/>
                <w:szCs w:val="20"/>
              </w:rPr>
              <w:t xml:space="preserve"> </w:t>
            </w:r>
            <w:proofErr w:type="spellStart"/>
            <w:r w:rsidR="00DA540C">
              <w:rPr>
                <w:sz w:val="20"/>
                <w:szCs w:val="20"/>
              </w:rPr>
              <w:t>tikai</w:t>
            </w:r>
            <w:proofErr w:type="spellEnd"/>
            <w:r w:rsidR="00DA540C" w:rsidRPr="00461D00">
              <w:rPr>
                <w:sz w:val="20"/>
                <w:szCs w:val="20"/>
              </w:rPr>
              <w:t xml:space="preserve"> </w:t>
            </w:r>
            <w:proofErr w:type="spellStart"/>
            <w:r w:rsidR="00DA540C">
              <w:rPr>
                <w:sz w:val="20"/>
                <w:szCs w:val="20"/>
              </w:rPr>
              <w:t>esošu</w:t>
            </w:r>
            <w:proofErr w:type="spellEnd"/>
            <w:r w:rsidR="00DA540C">
              <w:rPr>
                <w:sz w:val="20"/>
                <w:szCs w:val="20"/>
              </w:rPr>
              <w:t xml:space="preserve"> </w:t>
            </w:r>
            <w:proofErr w:type="spellStart"/>
            <w:r w:rsidR="00DA540C">
              <w:rPr>
                <w:sz w:val="20"/>
                <w:szCs w:val="20"/>
              </w:rPr>
              <w:t>ēku</w:t>
            </w:r>
            <w:proofErr w:type="spellEnd"/>
            <w:r w:rsidR="00DA540C">
              <w:rPr>
                <w:sz w:val="20"/>
                <w:szCs w:val="20"/>
              </w:rPr>
              <w:t xml:space="preserve"> </w:t>
            </w:r>
            <w:proofErr w:type="spellStart"/>
            <w:r w:rsidR="00DA540C">
              <w:rPr>
                <w:sz w:val="20"/>
                <w:szCs w:val="20"/>
              </w:rPr>
              <w:t>telpu</w:t>
            </w:r>
            <w:proofErr w:type="spellEnd"/>
            <w:r w:rsidR="00DA540C">
              <w:rPr>
                <w:sz w:val="20"/>
                <w:szCs w:val="20"/>
              </w:rPr>
              <w:t xml:space="preserve"> </w:t>
            </w:r>
            <w:r w:rsidR="00BC6EC3" w:rsidRPr="00BC6EC3">
              <w:rPr>
                <w:sz w:val="20"/>
                <w:szCs w:val="20"/>
              </w:rPr>
              <w:t>(</w:t>
            </w:r>
            <w:proofErr w:type="spellStart"/>
            <w:r w:rsidR="00BC6EC3" w:rsidRPr="00BC6EC3">
              <w:rPr>
                <w:sz w:val="20"/>
                <w:szCs w:val="20"/>
              </w:rPr>
              <w:t>pagrabstāvu</w:t>
            </w:r>
            <w:proofErr w:type="spellEnd"/>
            <w:r w:rsidR="00BC6EC3" w:rsidRPr="00BC6EC3">
              <w:rPr>
                <w:sz w:val="20"/>
                <w:szCs w:val="20"/>
              </w:rPr>
              <w:t xml:space="preserve">, </w:t>
            </w:r>
            <w:proofErr w:type="spellStart"/>
            <w:r w:rsidR="00BC6EC3" w:rsidRPr="00BC6EC3">
              <w:rPr>
                <w:sz w:val="20"/>
                <w:szCs w:val="20"/>
              </w:rPr>
              <w:t>pazemes</w:t>
            </w:r>
            <w:proofErr w:type="spellEnd"/>
            <w:r w:rsidR="00BC6EC3" w:rsidRPr="00BC6EC3">
              <w:rPr>
                <w:sz w:val="20"/>
                <w:szCs w:val="20"/>
              </w:rPr>
              <w:t xml:space="preserve"> </w:t>
            </w:r>
            <w:proofErr w:type="spellStart"/>
            <w:r w:rsidR="00BC6EC3" w:rsidRPr="00BC6EC3">
              <w:rPr>
                <w:sz w:val="20"/>
                <w:szCs w:val="20"/>
              </w:rPr>
              <w:t>stāvu</w:t>
            </w:r>
            <w:proofErr w:type="spellEnd"/>
            <w:r w:rsidR="00BC6EC3" w:rsidRPr="00BC6EC3">
              <w:rPr>
                <w:sz w:val="20"/>
                <w:szCs w:val="20"/>
              </w:rPr>
              <w:t xml:space="preserve"> </w:t>
            </w:r>
            <w:proofErr w:type="spellStart"/>
            <w:r w:rsidR="00BC6EC3" w:rsidRPr="00BC6EC3">
              <w:rPr>
                <w:sz w:val="20"/>
                <w:szCs w:val="20"/>
              </w:rPr>
              <w:t>vai</w:t>
            </w:r>
            <w:proofErr w:type="spellEnd"/>
            <w:r w:rsidR="00BC6EC3" w:rsidRPr="00BC6EC3">
              <w:rPr>
                <w:sz w:val="20"/>
                <w:szCs w:val="20"/>
              </w:rPr>
              <w:t xml:space="preserve"> </w:t>
            </w:r>
            <w:proofErr w:type="spellStart"/>
            <w:r w:rsidR="00BC6EC3" w:rsidRPr="00BC6EC3">
              <w:rPr>
                <w:sz w:val="20"/>
                <w:szCs w:val="20"/>
              </w:rPr>
              <w:t>cokolstāvu</w:t>
            </w:r>
            <w:proofErr w:type="spellEnd"/>
            <w:r w:rsidR="00BC6EC3" w:rsidRPr="00BC6EC3">
              <w:rPr>
                <w:sz w:val="20"/>
                <w:szCs w:val="20"/>
              </w:rPr>
              <w:t xml:space="preserve">) </w:t>
            </w:r>
            <w:r w:rsidR="00DA540C">
              <w:rPr>
                <w:sz w:val="20"/>
                <w:szCs w:val="20"/>
              </w:rPr>
              <w:t xml:space="preserve">un </w:t>
            </w:r>
            <w:proofErr w:type="spellStart"/>
            <w:r w:rsidR="00DA540C">
              <w:rPr>
                <w:sz w:val="20"/>
                <w:szCs w:val="20"/>
              </w:rPr>
              <w:t>telpu</w:t>
            </w:r>
            <w:proofErr w:type="spellEnd"/>
            <w:r w:rsidR="00DA540C">
              <w:rPr>
                <w:sz w:val="20"/>
                <w:szCs w:val="20"/>
              </w:rPr>
              <w:t xml:space="preserve"> </w:t>
            </w:r>
            <w:proofErr w:type="spellStart"/>
            <w:r w:rsidR="00DA540C">
              <w:rPr>
                <w:sz w:val="20"/>
                <w:szCs w:val="20"/>
              </w:rPr>
              <w:t>grupu</w:t>
            </w:r>
            <w:proofErr w:type="spellEnd"/>
            <w:r w:rsidR="00DA540C">
              <w:rPr>
                <w:sz w:val="20"/>
                <w:szCs w:val="20"/>
              </w:rPr>
              <w:t xml:space="preserve"> </w:t>
            </w:r>
            <w:proofErr w:type="spellStart"/>
            <w:r w:rsidR="00DA540C" w:rsidRPr="002A03BF">
              <w:rPr>
                <w:sz w:val="20"/>
                <w:szCs w:val="20"/>
              </w:rPr>
              <w:t>pārbūve</w:t>
            </w:r>
            <w:r w:rsidR="00DA540C">
              <w:rPr>
                <w:sz w:val="20"/>
                <w:szCs w:val="20"/>
              </w:rPr>
              <w:t>i</w:t>
            </w:r>
            <w:proofErr w:type="spellEnd"/>
            <w:r w:rsidR="00DA540C" w:rsidRPr="002A03BF">
              <w:rPr>
                <w:sz w:val="20"/>
                <w:szCs w:val="20"/>
              </w:rPr>
              <w:t xml:space="preserve"> </w:t>
            </w:r>
            <w:proofErr w:type="spellStart"/>
            <w:r w:rsidR="00DA540C" w:rsidRPr="002A03BF">
              <w:rPr>
                <w:sz w:val="20"/>
                <w:szCs w:val="20"/>
              </w:rPr>
              <w:t>vai</w:t>
            </w:r>
            <w:proofErr w:type="spellEnd"/>
            <w:r w:rsidR="00DA540C" w:rsidRPr="002A03BF">
              <w:rPr>
                <w:sz w:val="20"/>
                <w:szCs w:val="20"/>
              </w:rPr>
              <w:t xml:space="preserve"> </w:t>
            </w:r>
            <w:proofErr w:type="spellStart"/>
            <w:r w:rsidR="00DA540C" w:rsidRPr="002A03BF">
              <w:rPr>
                <w:sz w:val="20"/>
                <w:szCs w:val="20"/>
              </w:rPr>
              <w:t>atjaunošana</w:t>
            </w:r>
            <w:r w:rsidR="00DA540C">
              <w:rPr>
                <w:sz w:val="20"/>
                <w:szCs w:val="20"/>
              </w:rPr>
              <w:t>i</w:t>
            </w:r>
            <w:proofErr w:type="spellEnd"/>
            <w:r w:rsidR="00DA540C">
              <w:rPr>
                <w:sz w:val="20"/>
                <w:szCs w:val="20"/>
              </w:rPr>
              <w:t xml:space="preserve"> un </w:t>
            </w:r>
            <w:proofErr w:type="spellStart"/>
            <w:r w:rsidR="00DA540C">
              <w:rPr>
                <w:sz w:val="20"/>
                <w:szCs w:val="20"/>
              </w:rPr>
              <w:t>aprīkošanai</w:t>
            </w:r>
            <w:proofErr w:type="spellEnd"/>
            <w:r w:rsidR="00DA540C">
              <w:rPr>
                <w:sz w:val="20"/>
                <w:szCs w:val="20"/>
              </w:rPr>
              <w:t xml:space="preserve"> </w:t>
            </w:r>
            <w:proofErr w:type="spellStart"/>
            <w:r w:rsidR="00DA540C">
              <w:rPr>
                <w:sz w:val="20"/>
                <w:szCs w:val="20"/>
              </w:rPr>
              <w:t>civilās</w:t>
            </w:r>
            <w:proofErr w:type="spellEnd"/>
            <w:r w:rsidR="00DA540C">
              <w:rPr>
                <w:sz w:val="20"/>
                <w:szCs w:val="20"/>
              </w:rPr>
              <w:t xml:space="preserve"> </w:t>
            </w:r>
            <w:proofErr w:type="spellStart"/>
            <w:r w:rsidR="00DA540C">
              <w:rPr>
                <w:sz w:val="20"/>
                <w:szCs w:val="20"/>
              </w:rPr>
              <w:t>aizsardzības</w:t>
            </w:r>
            <w:proofErr w:type="spellEnd"/>
            <w:r w:rsidR="00DA540C">
              <w:rPr>
                <w:sz w:val="20"/>
                <w:szCs w:val="20"/>
              </w:rPr>
              <w:t xml:space="preserve"> </w:t>
            </w:r>
            <w:proofErr w:type="spellStart"/>
            <w:r w:rsidR="00DA540C">
              <w:rPr>
                <w:sz w:val="20"/>
                <w:szCs w:val="20"/>
              </w:rPr>
              <w:t>mērķiem</w:t>
            </w:r>
            <w:proofErr w:type="spellEnd"/>
            <w:r w:rsidR="00DA540C">
              <w:rPr>
                <w:sz w:val="20"/>
                <w:szCs w:val="20"/>
              </w:rPr>
              <w:t xml:space="preserve"> – </w:t>
            </w:r>
            <w:proofErr w:type="spellStart"/>
            <w:r w:rsidR="00DA540C">
              <w:rPr>
                <w:sz w:val="20"/>
                <w:szCs w:val="20"/>
              </w:rPr>
              <w:t>patvertņu</w:t>
            </w:r>
            <w:proofErr w:type="spellEnd"/>
            <w:r w:rsidR="00DA540C">
              <w:rPr>
                <w:sz w:val="20"/>
                <w:szCs w:val="20"/>
              </w:rPr>
              <w:t xml:space="preserve"> </w:t>
            </w:r>
            <w:proofErr w:type="spellStart"/>
            <w:r w:rsidR="00DA540C">
              <w:rPr>
                <w:sz w:val="20"/>
                <w:szCs w:val="20"/>
              </w:rPr>
              <w:t>izveidei</w:t>
            </w:r>
            <w:proofErr w:type="spellEnd"/>
            <w:r w:rsidR="00DA540C">
              <w:rPr>
                <w:sz w:val="20"/>
                <w:szCs w:val="20"/>
              </w:rPr>
              <w:t>.</w:t>
            </w:r>
          </w:p>
          <w:p w14:paraId="00227FDE" w14:textId="74E989E7" w:rsidR="00B158EC" w:rsidRPr="00F21570" w:rsidRDefault="761BF851">
            <w:pPr>
              <w:pStyle w:val="TableParagraph"/>
              <w:jc w:val="both"/>
              <w:rPr>
                <w:lang w:val="lv-LV"/>
              </w:rPr>
            </w:pPr>
            <w:r w:rsidRPr="1BED21A0">
              <w:rPr>
                <w:sz w:val="20"/>
                <w:szCs w:val="20"/>
                <w:lang w:val="lv-LV"/>
              </w:rPr>
              <w:t xml:space="preserve">Pārbūves </w:t>
            </w:r>
            <w:r w:rsidR="0034334A" w:rsidRPr="1BED21A0">
              <w:rPr>
                <w:sz w:val="20"/>
                <w:szCs w:val="20"/>
                <w:lang w:val="lv-LV"/>
              </w:rPr>
              <w:t>procesā ietekmi plānots mazināt, ievēro</w:t>
            </w:r>
            <w:r w:rsidR="00013537">
              <w:rPr>
                <w:sz w:val="20"/>
                <w:szCs w:val="20"/>
                <w:lang w:val="lv-LV"/>
              </w:rPr>
              <w:t>jot</w:t>
            </w:r>
            <w:r w:rsidR="0034334A" w:rsidRPr="1BED21A0">
              <w:rPr>
                <w:sz w:val="20"/>
                <w:szCs w:val="20"/>
                <w:lang w:val="lv-LV"/>
              </w:rPr>
              <w:t xml:space="preserve"> zaļā publiskā iepirkuma princip</w:t>
            </w:r>
            <w:r w:rsidR="00013537">
              <w:rPr>
                <w:sz w:val="20"/>
                <w:szCs w:val="20"/>
                <w:lang w:val="lv-LV"/>
              </w:rPr>
              <w:t xml:space="preserve">us </w:t>
            </w:r>
            <w:r w:rsidR="0034334A" w:rsidRPr="1BED21A0">
              <w:rPr>
                <w:sz w:val="20"/>
                <w:szCs w:val="20"/>
                <w:lang w:val="lv-LV"/>
              </w:rPr>
              <w:t xml:space="preserve">saskaņā ar </w:t>
            </w:r>
            <w:r w:rsidR="00013537" w:rsidRPr="00013537">
              <w:rPr>
                <w:sz w:val="20"/>
                <w:szCs w:val="20"/>
                <w:lang w:val="lv-LV"/>
              </w:rPr>
              <w:t>Ministru kabineta 2017. gada 20. jūnija noteikum</w:t>
            </w:r>
            <w:r w:rsidR="00013537">
              <w:rPr>
                <w:sz w:val="20"/>
                <w:szCs w:val="20"/>
                <w:lang w:val="lv-LV"/>
              </w:rPr>
              <w:t xml:space="preserve">u </w:t>
            </w:r>
            <w:r w:rsidR="00013537" w:rsidRPr="00013537">
              <w:rPr>
                <w:sz w:val="20"/>
                <w:szCs w:val="20"/>
                <w:lang w:val="lv-LV"/>
              </w:rPr>
              <w:t>Nr. 353 "Prasības zaļajam publiskajam iepirkumam un to piemērošanas kārtība"</w:t>
            </w:r>
            <w:r w:rsidR="00013537">
              <w:rPr>
                <w:sz w:val="20"/>
                <w:szCs w:val="20"/>
                <w:lang w:val="lv-LV"/>
              </w:rPr>
              <w:t xml:space="preserve"> 1.2. apakšpunktā un 1. pielikumā noteiktajām</w:t>
            </w:r>
            <w:r w:rsidR="00013537" w:rsidRPr="1BED21A0">
              <w:rPr>
                <w:sz w:val="20"/>
                <w:szCs w:val="20"/>
                <w:lang w:val="lv-LV"/>
              </w:rPr>
              <w:t xml:space="preserve"> </w:t>
            </w:r>
            <w:r w:rsidR="0034334A" w:rsidRPr="1BED21A0">
              <w:rPr>
                <w:sz w:val="20"/>
                <w:szCs w:val="20"/>
                <w:lang w:val="lv-LV"/>
              </w:rPr>
              <w:t xml:space="preserve">prasībām zaļajam publiskajam iepirkumam un to piemērošanas kārtību. </w:t>
            </w:r>
            <w:r w:rsidR="001D527E">
              <w:rPr>
                <w:sz w:val="20"/>
                <w:szCs w:val="20"/>
                <w:lang w:val="lv-LV"/>
              </w:rPr>
              <w:t>Pārbūves</w:t>
            </w:r>
            <w:r w:rsidR="00FE0644" w:rsidRPr="1BED21A0">
              <w:rPr>
                <w:sz w:val="20"/>
                <w:szCs w:val="20"/>
                <w:lang w:val="lv-LV"/>
              </w:rPr>
              <w:t>, ja tāda tiks veikta,</w:t>
            </w:r>
            <w:r w:rsidR="00B158EC" w:rsidRPr="1BED21A0">
              <w:rPr>
                <w:sz w:val="20"/>
                <w:szCs w:val="20"/>
                <w:lang w:val="lv-LV"/>
              </w:rPr>
              <w:t xml:space="preserve"> procesa laikā tiks veikti nacionāl</w:t>
            </w:r>
            <w:r w:rsidR="00FE0644" w:rsidRPr="1BED21A0">
              <w:rPr>
                <w:sz w:val="20"/>
                <w:szCs w:val="20"/>
                <w:lang w:val="lv-LV"/>
              </w:rPr>
              <w:t>ajā</w:t>
            </w:r>
            <w:r w:rsidR="00B158EC" w:rsidRPr="1BED21A0">
              <w:rPr>
                <w:sz w:val="20"/>
                <w:szCs w:val="20"/>
                <w:lang w:val="lv-LV"/>
              </w:rPr>
              <w:t xml:space="preserve"> likumdošanā paredzētie pasākumi trokšņa, putekļu un piesārņotāju emisiju samazināšanai, tāpēc nav nepieciešams veikt </w:t>
            </w:r>
            <w:r w:rsidR="00FE21EA" w:rsidRPr="1BED21A0">
              <w:rPr>
                <w:sz w:val="20"/>
                <w:szCs w:val="20"/>
                <w:lang w:val="lv-LV"/>
              </w:rPr>
              <w:t>īpašu</w:t>
            </w:r>
            <w:r w:rsidR="00B158EC" w:rsidRPr="1BED21A0">
              <w:rPr>
                <w:sz w:val="20"/>
                <w:szCs w:val="20"/>
                <w:lang w:val="lv-LV"/>
              </w:rPr>
              <w:t xml:space="preserve"> uzraudzību, jo veikto darbību kontrole paredzēta atbilstoši normatīvo aktu prasībām.</w:t>
            </w:r>
            <w:r w:rsidR="00FE0644" w:rsidRPr="1BED21A0">
              <w:rPr>
                <w:sz w:val="20"/>
                <w:szCs w:val="20"/>
                <w:lang w:val="lv-LV"/>
              </w:rPr>
              <w:t xml:space="preserve"> </w:t>
            </w:r>
            <w:r w:rsidR="0600E9F0" w:rsidRPr="1BED21A0">
              <w:rPr>
                <w:sz w:val="20"/>
                <w:szCs w:val="20"/>
                <w:lang w:val="lv-LV"/>
              </w:rPr>
              <w:t xml:space="preserve">Pasākums neradīs ievērojamu piesārņojošo vielu emisiju pieaugumu gaisā, ūdenī vai zemē un tiks ievēroti visi atbilstošie </w:t>
            </w:r>
            <w:proofErr w:type="spellStart"/>
            <w:r w:rsidR="0600E9F0" w:rsidRPr="00D84996">
              <w:rPr>
                <w:sz w:val="20"/>
                <w:szCs w:val="20"/>
              </w:rPr>
              <w:t>vides</w:t>
            </w:r>
            <w:proofErr w:type="spellEnd"/>
            <w:r w:rsidR="0600E9F0" w:rsidRPr="00D84996">
              <w:rPr>
                <w:sz w:val="20"/>
                <w:szCs w:val="20"/>
              </w:rPr>
              <w:t xml:space="preserve"> </w:t>
            </w:r>
            <w:proofErr w:type="spellStart"/>
            <w:r w:rsidR="0600E9F0" w:rsidRPr="00D84996">
              <w:rPr>
                <w:sz w:val="20"/>
                <w:szCs w:val="20"/>
              </w:rPr>
              <w:t>aizsardzības</w:t>
            </w:r>
            <w:proofErr w:type="spellEnd"/>
            <w:r w:rsidR="0600E9F0" w:rsidRPr="00D84996">
              <w:rPr>
                <w:sz w:val="20"/>
                <w:szCs w:val="20"/>
              </w:rPr>
              <w:t xml:space="preserve"> </w:t>
            </w:r>
            <w:proofErr w:type="spellStart"/>
            <w:r w:rsidR="0600E9F0" w:rsidRPr="00D84996">
              <w:rPr>
                <w:sz w:val="20"/>
                <w:szCs w:val="20"/>
              </w:rPr>
              <w:t>normatīvi</w:t>
            </w:r>
            <w:proofErr w:type="spellEnd"/>
            <w:r w:rsidR="2DCE1165" w:rsidRPr="00D84996">
              <w:rPr>
                <w:sz w:val="20"/>
                <w:szCs w:val="20"/>
              </w:rPr>
              <w:t>.</w:t>
            </w:r>
            <w:r w:rsidR="00BF4C87" w:rsidRPr="00D84996">
              <w:rPr>
                <w:sz w:val="20"/>
                <w:szCs w:val="20"/>
              </w:rPr>
              <w:t xml:space="preserve"> </w:t>
            </w:r>
            <w:proofErr w:type="spellStart"/>
            <w:r w:rsidR="00BF4C87" w:rsidRPr="00D84996">
              <w:rPr>
                <w:sz w:val="20"/>
                <w:szCs w:val="20"/>
              </w:rPr>
              <w:t>Pasākuma</w:t>
            </w:r>
            <w:proofErr w:type="spellEnd"/>
            <w:r w:rsidR="00BF4C87" w:rsidRPr="00D84996">
              <w:rPr>
                <w:sz w:val="20"/>
                <w:szCs w:val="20"/>
              </w:rPr>
              <w:t xml:space="preserve"> </w:t>
            </w:r>
            <w:proofErr w:type="spellStart"/>
            <w:r w:rsidR="00BF4C87" w:rsidRPr="00D84996">
              <w:rPr>
                <w:sz w:val="20"/>
                <w:szCs w:val="20"/>
              </w:rPr>
              <w:t>ievaros</w:t>
            </w:r>
            <w:proofErr w:type="spellEnd"/>
            <w:r w:rsidR="00BF4C87" w:rsidRPr="00D84996">
              <w:rPr>
                <w:sz w:val="20"/>
                <w:szCs w:val="20"/>
              </w:rPr>
              <w:t xml:space="preserve"> </w:t>
            </w:r>
            <w:proofErr w:type="spellStart"/>
            <w:r w:rsidR="00BF4C87" w:rsidRPr="00D84996">
              <w:rPr>
                <w:sz w:val="20"/>
                <w:szCs w:val="20"/>
              </w:rPr>
              <w:t>tiek</w:t>
            </w:r>
            <w:proofErr w:type="spellEnd"/>
            <w:r w:rsidR="00BF4C87" w:rsidRPr="00D84996">
              <w:rPr>
                <w:sz w:val="20"/>
                <w:szCs w:val="20"/>
              </w:rPr>
              <w:t xml:space="preserve"> </w:t>
            </w:r>
            <w:proofErr w:type="spellStart"/>
            <w:r w:rsidR="00BF4C87" w:rsidRPr="00D84996">
              <w:rPr>
                <w:sz w:val="20"/>
                <w:szCs w:val="20"/>
              </w:rPr>
              <w:t>noteikta</w:t>
            </w:r>
            <w:proofErr w:type="spellEnd"/>
            <w:r w:rsidR="00BF4C87" w:rsidRPr="00D84996">
              <w:rPr>
                <w:sz w:val="20"/>
                <w:szCs w:val="20"/>
              </w:rPr>
              <w:t xml:space="preserve"> </w:t>
            </w:r>
            <w:proofErr w:type="spellStart"/>
            <w:r w:rsidR="00BF4C87" w:rsidRPr="00D84996">
              <w:rPr>
                <w:sz w:val="20"/>
                <w:szCs w:val="20"/>
              </w:rPr>
              <w:t>prasība</w:t>
            </w:r>
            <w:proofErr w:type="spellEnd"/>
            <w:r w:rsidR="00BF4C87" w:rsidRPr="00D84996">
              <w:rPr>
                <w:sz w:val="20"/>
                <w:szCs w:val="20"/>
              </w:rPr>
              <w:t xml:space="preserve"> </w:t>
            </w:r>
            <w:proofErr w:type="spellStart"/>
            <w:r w:rsidR="00BF4C87" w:rsidRPr="00D84996">
              <w:rPr>
                <w:sz w:val="20"/>
                <w:szCs w:val="20"/>
              </w:rPr>
              <w:t>nodrošināt</w:t>
            </w:r>
            <w:proofErr w:type="spellEnd"/>
            <w:r w:rsidR="00BF4C87" w:rsidRPr="00D84996">
              <w:rPr>
                <w:sz w:val="20"/>
                <w:szCs w:val="20"/>
              </w:rPr>
              <w:t xml:space="preserve"> </w:t>
            </w:r>
            <w:proofErr w:type="spellStart"/>
            <w:r w:rsidR="00BF4C87" w:rsidRPr="00D84996">
              <w:rPr>
                <w:sz w:val="20"/>
                <w:szCs w:val="20"/>
              </w:rPr>
              <w:t>ventilāciju</w:t>
            </w:r>
            <w:proofErr w:type="spellEnd"/>
            <w:r w:rsidR="00BF4C87" w:rsidRPr="00D84996">
              <w:rPr>
                <w:sz w:val="20"/>
                <w:szCs w:val="20"/>
              </w:rPr>
              <w:t xml:space="preserve"> un </w:t>
            </w:r>
            <w:proofErr w:type="spellStart"/>
            <w:r w:rsidR="008A6EB2" w:rsidRPr="00D84996">
              <w:rPr>
                <w:sz w:val="20"/>
                <w:szCs w:val="20"/>
              </w:rPr>
              <w:t>atbilstošu</w:t>
            </w:r>
            <w:proofErr w:type="spellEnd"/>
            <w:r w:rsidR="008A6EB2" w:rsidRPr="00D84996">
              <w:rPr>
                <w:sz w:val="20"/>
                <w:szCs w:val="20"/>
              </w:rPr>
              <w:t xml:space="preserve"> </w:t>
            </w:r>
            <w:proofErr w:type="spellStart"/>
            <w:r w:rsidR="00BF4C87" w:rsidRPr="00D84996">
              <w:rPr>
                <w:sz w:val="20"/>
                <w:szCs w:val="20"/>
              </w:rPr>
              <w:t>gaisa</w:t>
            </w:r>
            <w:proofErr w:type="spellEnd"/>
            <w:r w:rsidR="00BF4C87" w:rsidRPr="00D84996">
              <w:rPr>
                <w:sz w:val="20"/>
                <w:szCs w:val="20"/>
              </w:rPr>
              <w:t xml:space="preserve"> </w:t>
            </w:r>
            <w:proofErr w:type="spellStart"/>
            <w:r w:rsidR="00BF4C87" w:rsidRPr="00D84996">
              <w:rPr>
                <w:sz w:val="20"/>
                <w:szCs w:val="20"/>
              </w:rPr>
              <w:t>kvalitāti</w:t>
            </w:r>
            <w:proofErr w:type="spellEnd"/>
            <w:r w:rsidR="00BF4C87" w:rsidRPr="00D84996">
              <w:rPr>
                <w:sz w:val="20"/>
                <w:szCs w:val="20"/>
              </w:rPr>
              <w:t>.</w:t>
            </w:r>
          </w:p>
        </w:tc>
      </w:tr>
      <w:tr w:rsidR="00B158EC" w:rsidRPr="003062B1" w14:paraId="7AF32F09" w14:textId="77777777" w:rsidTr="00D84996">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0FA7179" w14:textId="77777777" w:rsidR="00B158EC" w:rsidRDefault="00B158EC">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2DFFBC2" w14:textId="77777777" w:rsidR="00B158EC" w:rsidRPr="003062B1" w:rsidRDefault="00B158EC">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5CA2249" w14:textId="77777777" w:rsidR="00B158EC" w:rsidRPr="003062B1" w:rsidRDefault="00B158E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6921812" w14:textId="6B5E0D71" w:rsidR="00FE0644" w:rsidRDefault="00FE0644">
            <w:pPr>
              <w:spacing w:line="240" w:lineRule="auto"/>
              <w:jc w:val="both"/>
              <w:rPr>
                <w:color w:val="000000" w:themeColor="text1"/>
                <w:sz w:val="20"/>
                <w:szCs w:val="20"/>
              </w:rPr>
            </w:pPr>
            <w:r>
              <w:rPr>
                <w:color w:val="000000" w:themeColor="text1"/>
                <w:sz w:val="20"/>
                <w:szCs w:val="20"/>
              </w:rPr>
              <w:t xml:space="preserve">Pasākums tiešā veidā neietekmēs </w:t>
            </w:r>
            <w:r w:rsidRPr="003062B1">
              <w:rPr>
                <w:rFonts w:eastAsia="Times New Roman"/>
                <w:sz w:val="20"/>
                <w:szCs w:val="20"/>
                <w:lang w:eastAsia="lv-LV"/>
              </w:rPr>
              <w:t>ekosistēmu</w:t>
            </w:r>
            <w:r>
              <w:rPr>
                <w:rFonts w:eastAsia="Times New Roman"/>
                <w:sz w:val="20"/>
                <w:szCs w:val="20"/>
                <w:lang w:eastAsia="lv-LV"/>
              </w:rPr>
              <w:t xml:space="preserve"> stāvokli un noturību – pasākumā paredzēti ieguldījumi esošu objektu – ēku telpu, telpu grupu ietvarā</w:t>
            </w:r>
            <w:r w:rsidR="00606743">
              <w:rPr>
                <w:rFonts w:eastAsia="Times New Roman"/>
                <w:sz w:val="20"/>
                <w:szCs w:val="20"/>
                <w:lang w:eastAsia="lv-LV"/>
              </w:rPr>
              <w:t xml:space="preserve">, jaunas ēkas </w:t>
            </w:r>
            <w:r w:rsidR="00AB699E">
              <w:rPr>
                <w:rFonts w:eastAsia="Times New Roman"/>
                <w:sz w:val="20"/>
                <w:szCs w:val="20"/>
                <w:lang w:eastAsia="lv-LV"/>
              </w:rPr>
              <w:t>pasākuma ietvaros netiek būvētas</w:t>
            </w:r>
            <w:r>
              <w:rPr>
                <w:rFonts w:eastAsia="Times New Roman"/>
                <w:sz w:val="20"/>
                <w:szCs w:val="20"/>
                <w:lang w:eastAsia="lv-LV"/>
              </w:rPr>
              <w:t>.</w:t>
            </w:r>
          </w:p>
          <w:p w14:paraId="3DB2444E" w14:textId="3F8E2132" w:rsidR="00B158EC" w:rsidRPr="009F5C07" w:rsidRDefault="00B158EC">
            <w:pPr>
              <w:spacing w:line="240" w:lineRule="auto"/>
              <w:jc w:val="both"/>
              <w:rPr>
                <w:color w:val="000000" w:themeColor="text1"/>
                <w:sz w:val="20"/>
                <w:szCs w:val="20"/>
              </w:rPr>
            </w:pPr>
            <w:r w:rsidRPr="1BED21A0">
              <w:rPr>
                <w:color w:val="000000" w:themeColor="text1"/>
                <w:sz w:val="20"/>
                <w:szCs w:val="20"/>
              </w:rPr>
              <w:t xml:space="preserve">Ja </w:t>
            </w:r>
            <w:r w:rsidR="00FE0644" w:rsidRPr="1BED21A0">
              <w:rPr>
                <w:color w:val="000000" w:themeColor="text1"/>
                <w:sz w:val="20"/>
                <w:szCs w:val="20"/>
              </w:rPr>
              <w:t xml:space="preserve">pasākuma </w:t>
            </w:r>
            <w:r w:rsidRPr="1BED21A0">
              <w:rPr>
                <w:color w:val="000000" w:themeColor="text1"/>
                <w:sz w:val="20"/>
                <w:szCs w:val="20"/>
              </w:rPr>
              <w:t>projekt</w:t>
            </w:r>
            <w:r w:rsidR="00FE0644" w:rsidRPr="1BED21A0">
              <w:rPr>
                <w:color w:val="000000" w:themeColor="text1"/>
                <w:sz w:val="20"/>
                <w:szCs w:val="20"/>
              </w:rPr>
              <w:t>u</w:t>
            </w:r>
            <w:r w:rsidRPr="1BED21A0">
              <w:rPr>
                <w:color w:val="000000" w:themeColor="text1"/>
                <w:sz w:val="20"/>
                <w:szCs w:val="20"/>
              </w:rPr>
              <w:t xml:space="preserve"> ietvars paredzēs investīcijas īpaši aizsargājamās dabas teritorijās vai to tiešā tuvumā, </w:t>
            </w:r>
            <w:r w:rsidR="00FE0644" w:rsidRPr="1BED21A0">
              <w:rPr>
                <w:color w:val="000000" w:themeColor="text1"/>
                <w:sz w:val="20"/>
                <w:szCs w:val="20"/>
              </w:rPr>
              <w:t xml:space="preserve">projekta iesniedzējs </w:t>
            </w:r>
            <w:r w:rsidRPr="1BED21A0">
              <w:rPr>
                <w:color w:val="000000" w:themeColor="text1"/>
                <w:sz w:val="20"/>
                <w:szCs w:val="20"/>
              </w:rPr>
              <w:t>ievēros normatīvajos aktos noteiktās prasības atbilstoši teritoriju aizsardzības mērķiem, nepasliktinot ekosistēmu stāvokli un neradot negatīvas ietekmes uz dzīvotņu un sugu, tostarp Savienības nozīmes dzīvotņu un sugu, aizsardzības statusu. Ārpus īpaši aizsargājamām dabas teritorijām paredzētās darbības neradīs negatīvas ietekmes uz Savienības nozīmes dzīvotņu un sugu aizsardzības statusu.</w:t>
            </w:r>
          </w:p>
        </w:tc>
      </w:tr>
    </w:tbl>
    <w:p w14:paraId="5E607024" w14:textId="77777777" w:rsidR="00D26C86" w:rsidRDefault="00D26C86"/>
    <w:sectPr w:rsidR="00D26C86" w:rsidSect="00B158EC">
      <w:pgSz w:w="16838" w:h="11906" w:orient="landscape"/>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77F99" w14:textId="77777777" w:rsidR="007368C1" w:rsidRDefault="007368C1" w:rsidP="00B158EC">
      <w:pPr>
        <w:spacing w:line="240" w:lineRule="auto"/>
      </w:pPr>
      <w:r>
        <w:separator/>
      </w:r>
    </w:p>
  </w:endnote>
  <w:endnote w:type="continuationSeparator" w:id="0">
    <w:p w14:paraId="3FDC02E8" w14:textId="77777777" w:rsidR="007368C1" w:rsidRDefault="007368C1" w:rsidP="00B158EC">
      <w:pPr>
        <w:spacing w:line="240" w:lineRule="auto"/>
      </w:pPr>
      <w:r>
        <w:continuationSeparator/>
      </w:r>
    </w:p>
  </w:endnote>
  <w:endnote w:type="continuationNotice" w:id="1">
    <w:p w14:paraId="1BF82FB6" w14:textId="77777777" w:rsidR="007368C1" w:rsidRDefault="007368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4686B" w14:textId="77777777" w:rsidR="007368C1" w:rsidRDefault="007368C1" w:rsidP="00B158EC">
      <w:pPr>
        <w:spacing w:line="240" w:lineRule="auto"/>
      </w:pPr>
      <w:r>
        <w:separator/>
      </w:r>
    </w:p>
  </w:footnote>
  <w:footnote w:type="continuationSeparator" w:id="0">
    <w:p w14:paraId="4A92A4DB" w14:textId="77777777" w:rsidR="007368C1" w:rsidRDefault="007368C1" w:rsidP="00B158EC">
      <w:pPr>
        <w:spacing w:line="240" w:lineRule="auto"/>
      </w:pPr>
      <w:r>
        <w:continuationSeparator/>
      </w:r>
    </w:p>
  </w:footnote>
  <w:footnote w:type="continuationNotice" w:id="1">
    <w:p w14:paraId="6CEA6DA2" w14:textId="77777777" w:rsidR="007368C1" w:rsidRDefault="007368C1">
      <w:pPr>
        <w:spacing w:line="240" w:lineRule="auto"/>
      </w:pPr>
    </w:p>
  </w:footnote>
  <w:footnote w:id="2">
    <w:p w14:paraId="2D3ABC63" w14:textId="77777777" w:rsidR="00B158EC" w:rsidRPr="00AC65B8" w:rsidRDefault="00B158EC" w:rsidP="00B158EC">
      <w:pPr>
        <w:pStyle w:val="FootnoteText"/>
        <w:jc w:val="both"/>
        <w:rPr>
          <w:rFonts w:ascii="Times New Roman" w:hAnsi="Times New Roman" w:cs="Times New Roman"/>
          <w:sz w:val="18"/>
          <w:szCs w:val="18"/>
          <w:lang w:val="lv-LV"/>
        </w:rPr>
      </w:pPr>
      <w:r w:rsidRPr="004142B3">
        <w:rPr>
          <w:rStyle w:val="FootnoteReference"/>
          <w:rFonts w:ascii="Times New Roman" w:hAnsi="Times New Roman" w:cs="Times New Roman"/>
        </w:rPr>
        <w:footnoteRef/>
      </w:r>
      <w:r>
        <w:t xml:space="preserve"> </w:t>
      </w:r>
      <w:r w:rsidRPr="00AC65B8">
        <w:rPr>
          <w:rFonts w:ascii="Times New Roman" w:hAnsi="Times New Roman" w:cs="Times New Roman"/>
          <w:sz w:val="18"/>
          <w:szCs w:val="18"/>
          <w:lang w:val="lv-LV"/>
        </w:rPr>
        <w:t xml:space="preserve">Atzīmējot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32720504" w14:textId="77777777" w:rsidR="000618AF" w:rsidRPr="00861F33" w:rsidRDefault="000618AF" w:rsidP="000618AF">
      <w:pPr>
        <w:pStyle w:val="FootnoteText"/>
        <w:jc w:val="both"/>
        <w:rPr>
          <w:rFonts w:ascii="Times New Roman" w:hAnsi="Times New Roman" w:cs="Times New Roman"/>
          <w:lang w:val="lv-LV"/>
        </w:rPr>
      </w:pPr>
      <w:r w:rsidRPr="0078078F">
        <w:rPr>
          <w:rStyle w:val="FootnoteReference"/>
          <w:rFonts w:ascii="Times New Roman" w:hAnsi="Times New Roman" w:cs="Times New Roman"/>
          <w:sz w:val="18"/>
          <w:szCs w:val="18"/>
        </w:rPr>
        <w:footnoteRef/>
      </w:r>
      <w:r w:rsidRPr="0078078F">
        <w:rPr>
          <w:rFonts w:ascii="Times New Roman" w:hAnsi="Times New Roman" w:cs="Times New Roman"/>
          <w:sz w:val="18"/>
          <w:szCs w:val="18"/>
          <w:lang w:val="lv-LV"/>
        </w:rPr>
        <w:t xml:space="preserve"> Dabas resursu</w:t>
      </w:r>
      <w:r w:rsidRPr="0004662B">
        <w:rPr>
          <w:rFonts w:ascii="Times New Roman" w:hAnsi="Times New Roman" w:cs="Times New Roman"/>
          <w:sz w:val="18"/>
          <w:szCs w:val="18"/>
          <w:lang w:val="lv-LV"/>
        </w:rPr>
        <w:t xml:space="preserve"> nodokļa likuma 3.pielikumā “Nodokļu likmes par atkritumu apglabāšanu” norādītas DRN likmes periodam no 2020.-2023.gadam - sadzīves atkritumiem un ražošanas atkritumiem, kas nav uzskatāmi par bīstamiem atkritumiem atbilstoši normatīvajiem aktiem par atkritumu klasifikatoru un īpašībām, kuras padara atkritumus bīstamus, DRN likme 2021.gadā paaugstināta uz 65,00 </w:t>
      </w:r>
      <w:proofErr w:type="spellStart"/>
      <w:r w:rsidRPr="0004662B">
        <w:rPr>
          <w:rFonts w:ascii="Times New Roman" w:hAnsi="Times New Roman" w:cs="Times New Roman"/>
          <w:i/>
          <w:iCs/>
          <w:sz w:val="18"/>
          <w:szCs w:val="18"/>
          <w:lang w:val="lv-LV"/>
        </w:rPr>
        <w:t>euro</w:t>
      </w:r>
      <w:proofErr w:type="spellEnd"/>
      <w:r w:rsidRPr="0004662B">
        <w:rPr>
          <w:rFonts w:ascii="Times New Roman" w:hAnsi="Times New Roman" w:cs="Times New Roman"/>
          <w:sz w:val="18"/>
          <w:szCs w:val="18"/>
          <w:lang w:val="lv-LV"/>
        </w:rPr>
        <w:t xml:space="preserve">/tonnā, savukārt 2023.gadā DRN likme būs  95,00 </w:t>
      </w:r>
      <w:proofErr w:type="spellStart"/>
      <w:r w:rsidRPr="0004662B">
        <w:rPr>
          <w:rFonts w:ascii="Times New Roman" w:hAnsi="Times New Roman" w:cs="Times New Roman"/>
          <w:i/>
          <w:iCs/>
          <w:sz w:val="18"/>
          <w:szCs w:val="18"/>
          <w:lang w:val="lv-LV"/>
        </w:rPr>
        <w:t>euro</w:t>
      </w:r>
      <w:proofErr w:type="spellEnd"/>
      <w:r w:rsidRPr="0004662B">
        <w:rPr>
          <w:rFonts w:ascii="Times New Roman" w:hAnsi="Times New Roman" w:cs="Times New Roman"/>
          <w:sz w:val="18"/>
          <w:szCs w:val="18"/>
          <w:lang w:val="lv-LV"/>
        </w:rPr>
        <w:t xml:space="preserve">/tonnā. Vienlaikus bīstamo atkritumu un ražošanas atkritumu, kas ir uzskatāmi par bīstamiem atkritumiem atbilstoši normatīvajiem aktiem par atkritumu klasifikatoru un īpašībām, kuras padara atkritumus bīstamus, DRN likme 2021.gadā attiecīgi paaugstināta uz 70,00 </w:t>
      </w:r>
      <w:proofErr w:type="spellStart"/>
      <w:r w:rsidRPr="0004662B">
        <w:rPr>
          <w:rFonts w:ascii="Times New Roman" w:hAnsi="Times New Roman" w:cs="Times New Roman"/>
          <w:i/>
          <w:iCs/>
          <w:sz w:val="18"/>
          <w:szCs w:val="18"/>
          <w:lang w:val="lv-LV"/>
        </w:rPr>
        <w:t>euro</w:t>
      </w:r>
      <w:proofErr w:type="spellEnd"/>
      <w:r w:rsidRPr="0004662B">
        <w:rPr>
          <w:rFonts w:ascii="Times New Roman" w:hAnsi="Times New Roman" w:cs="Times New Roman"/>
          <w:sz w:val="18"/>
          <w:szCs w:val="18"/>
          <w:lang w:val="lv-LV"/>
        </w:rPr>
        <w:t xml:space="preserve">/tonnā, bet 2023.gadā sasniegs 100,00 </w:t>
      </w:r>
      <w:proofErr w:type="spellStart"/>
      <w:r w:rsidRPr="0004662B">
        <w:rPr>
          <w:rFonts w:ascii="Times New Roman" w:hAnsi="Times New Roman" w:cs="Times New Roman"/>
          <w:i/>
          <w:iCs/>
          <w:sz w:val="18"/>
          <w:szCs w:val="18"/>
          <w:lang w:val="lv-LV"/>
        </w:rPr>
        <w:t>euro</w:t>
      </w:r>
      <w:proofErr w:type="spellEnd"/>
      <w:r w:rsidRPr="0004662B">
        <w:rPr>
          <w:rFonts w:ascii="Times New Roman" w:hAnsi="Times New Roman" w:cs="Times New Roman"/>
          <w:sz w:val="18"/>
          <w:szCs w:val="18"/>
          <w:lang w:val="lv-LV"/>
        </w:rPr>
        <w:t xml:space="preserve">/tonnā.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E05CB"/>
    <w:multiLevelType w:val="hybridMultilevel"/>
    <w:tmpl w:val="CFDCA5B6"/>
    <w:lvl w:ilvl="0" w:tplc="0426000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 w15:restartNumberingAfterBreak="0">
    <w:nsid w:val="48593F1C"/>
    <w:multiLevelType w:val="hybridMultilevel"/>
    <w:tmpl w:val="0292FC6A"/>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1D2BAC"/>
    <w:multiLevelType w:val="hybridMultilevel"/>
    <w:tmpl w:val="A86CD15E"/>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9111D9C"/>
    <w:multiLevelType w:val="hybridMultilevel"/>
    <w:tmpl w:val="3FDEB6F0"/>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9D05492"/>
    <w:multiLevelType w:val="hybridMultilevel"/>
    <w:tmpl w:val="FC061A72"/>
    <w:lvl w:ilvl="0" w:tplc="7A28D1C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C40484C"/>
    <w:multiLevelType w:val="hybridMultilevel"/>
    <w:tmpl w:val="CFDCA5B6"/>
    <w:lvl w:ilvl="0" w:tplc="0426000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 w15:restartNumberingAfterBreak="0">
    <w:nsid w:val="764A3F1D"/>
    <w:multiLevelType w:val="hybridMultilevel"/>
    <w:tmpl w:val="9B860CEC"/>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06290723">
    <w:abstractNumId w:val="4"/>
  </w:num>
  <w:num w:numId="2" w16cid:durableId="634063914">
    <w:abstractNumId w:val="5"/>
  </w:num>
  <w:num w:numId="3" w16cid:durableId="1267620315">
    <w:abstractNumId w:val="3"/>
  </w:num>
  <w:num w:numId="4" w16cid:durableId="256792457">
    <w:abstractNumId w:val="2"/>
  </w:num>
  <w:num w:numId="5" w16cid:durableId="1031995979">
    <w:abstractNumId w:val="1"/>
  </w:num>
  <w:num w:numId="6" w16cid:durableId="346521285">
    <w:abstractNumId w:val="0"/>
  </w:num>
  <w:num w:numId="7" w16cid:durableId="4866721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EC"/>
    <w:rsid w:val="00003165"/>
    <w:rsid w:val="000058CF"/>
    <w:rsid w:val="00013537"/>
    <w:rsid w:val="00016153"/>
    <w:rsid w:val="0002087D"/>
    <w:rsid w:val="000307A8"/>
    <w:rsid w:val="00031FEB"/>
    <w:rsid w:val="000356E1"/>
    <w:rsid w:val="00050E2C"/>
    <w:rsid w:val="000544B7"/>
    <w:rsid w:val="00055E3C"/>
    <w:rsid w:val="000618AF"/>
    <w:rsid w:val="000634FA"/>
    <w:rsid w:val="00065040"/>
    <w:rsid w:val="0007024F"/>
    <w:rsid w:val="00076F65"/>
    <w:rsid w:val="00097BBD"/>
    <w:rsid w:val="000B57C8"/>
    <w:rsid w:val="000D5917"/>
    <w:rsid w:val="000E29C6"/>
    <w:rsid w:val="000F149E"/>
    <w:rsid w:val="000F6FDB"/>
    <w:rsid w:val="001122F8"/>
    <w:rsid w:val="00125758"/>
    <w:rsid w:val="00142476"/>
    <w:rsid w:val="001431D4"/>
    <w:rsid w:val="001537CE"/>
    <w:rsid w:val="0015423D"/>
    <w:rsid w:val="0016050D"/>
    <w:rsid w:val="00164831"/>
    <w:rsid w:val="001671AB"/>
    <w:rsid w:val="001A3E7B"/>
    <w:rsid w:val="001A61AF"/>
    <w:rsid w:val="001D527E"/>
    <w:rsid w:val="001D6DED"/>
    <w:rsid w:val="001D7006"/>
    <w:rsid w:val="001D7711"/>
    <w:rsid w:val="001E13B6"/>
    <w:rsid w:val="001E3533"/>
    <w:rsid w:val="001F2EB7"/>
    <w:rsid w:val="00215B03"/>
    <w:rsid w:val="00255F67"/>
    <w:rsid w:val="0028433F"/>
    <w:rsid w:val="00284EBF"/>
    <w:rsid w:val="00286B84"/>
    <w:rsid w:val="002A03BF"/>
    <w:rsid w:val="002D74AA"/>
    <w:rsid w:val="002F2FAC"/>
    <w:rsid w:val="00306590"/>
    <w:rsid w:val="00322BAA"/>
    <w:rsid w:val="0034334A"/>
    <w:rsid w:val="00350DEB"/>
    <w:rsid w:val="00371FB2"/>
    <w:rsid w:val="003779EA"/>
    <w:rsid w:val="0038196B"/>
    <w:rsid w:val="003863D1"/>
    <w:rsid w:val="00386464"/>
    <w:rsid w:val="00393FD1"/>
    <w:rsid w:val="003A034C"/>
    <w:rsid w:val="003B3B8C"/>
    <w:rsid w:val="003C3463"/>
    <w:rsid w:val="003D4705"/>
    <w:rsid w:val="003E0E15"/>
    <w:rsid w:val="00440CED"/>
    <w:rsid w:val="00463E2E"/>
    <w:rsid w:val="00472873"/>
    <w:rsid w:val="00483EB7"/>
    <w:rsid w:val="0049449C"/>
    <w:rsid w:val="004A350D"/>
    <w:rsid w:val="004B1309"/>
    <w:rsid w:val="004B6C17"/>
    <w:rsid w:val="004C08DE"/>
    <w:rsid w:val="004C7980"/>
    <w:rsid w:val="004D01F2"/>
    <w:rsid w:val="004D395E"/>
    <w:rsid w:val="004E0031"/>
    <w:rsid w:val="004E6796"/>
    <w:rsid w:val="004F0AB6"/>
    <w:rsid w:val="00502B04"/>
    <w:rsid w:val="00504528"/>
    <w:rsid w:val="00523575"/>
    <w:rsid w:val="00531F90"/>
    <w:rsid w:val="00535546"/>
    <w:rsid w:val="00552D71"/>
    <w:rsid w:val="00562CA6"/>
    <w:rsid w:val="0058575F"/>
    <w:rsid w:val="00593C09"/>
    <w:rsid w:val="005D30F4"/>
    <w:rsid w:val="005E437D"/>
    <w:rsid w:val="005F37D5"/>
    <w:rsid w:val="0060232D"/>
    <w:rsid w:val="00606743"/>
    <w:rsid w:val="00627243"/>
    <w:rsid w:val="0065470B"/>
    <w:rsid w:val="00656BA6"/>
    <w:rsid w:val="00664062"/>
    <w:rsid w:val="006738FE"/>
    <w:rsid w:val="00684783"/>
    <w:rsid w:val="006A193A"/>
    <w:rsid w:val="006C5691"/>
    <w:rsid w:val="006C5B46"/>
    <w:rsid w:val="006D0A29"/>
    <w:rsid w:val="006F182E"/>
    <w:rsid w:val="0072468D"/>
    <w:rsid w:val="00727EBB"/>
    <w:rsid w:val="007368C1"/>
    <w:rsid w:val="00742E6A"/>
    <w:rsid w:val="00745E99"/>
    <w:rsid w:val="00761FF5"/>
    <w:rsid w:val="007A2B11"/>
    <w:rsid w:val="007C6815"/>
    <w:rsid w:val="007D0F6D"/>
    <w:rsid w:val="007D45FB"/>
    <w:rsid w:val="007E4A34"/>
    <w:rsid w:val="007F02B5"/>
    <w:rsid w:val="00813055"/>
    <w:rsid w:val="0082007F"/>
    <w:rsid w:val="00844A50"/>
    <w:rsid w:val="008868B1"/>
    <w:rsid w:val="008A40CB"/>
    <w:rsid w:val="008A57A2"/>
    <w:rsid w:val="008A6EB2"/>
    <w:rsid w:val="008A7D0B"/>
    <w:rsid w:val="008D3C11"/>
    <w:rsid w:val="008E2FA9"/>
    <w:rsid w:val="00903C0B"/>
    <w:rsid w:val="00912F4A"/>
    <w:rsid w:val="00940E96"/>
    <w:rsid w:val="00942C04"/>
    <w:rsid w:val="0095546C"/>
    <w:rsid w:val="00966E43"/>
    <w:rsid w:val="00967DC1"/>
    <w:rsid w:val="00977A4E"/>
    <w:rsid w:val="00982A4D"/>
    <w:rsid w:val="009860D7"/>
    <w:rsid w:val="009869B1"/>
    <w:rsid w:val="00990673"/>
    <w:rsid w:val="009967E7"/>
    <w:rsid w:val="009A3C65"/>
    <w:rsid w:val="009B5265"/>
    <w:rsid w:val="009D7356"/>
    <w:rsid w:val="009E36E3"/>
    <w:rsid w:val="00A05F5C"/>
    <w:rsid w:val="00A13356"/>
    <w:rsid w:val="00A13A18"/>
    <w:rsid w:val="00A141AB"/>
    <w:rsid w:val="00A21799"/>
    <w:rsid w:val="00A4125E"/>
    <w:rsid w:val="00A42C5F"/>
    <w:rsid w:val="00A678DC"/>
    <w:rsid w:val="00A7609D"/>
    <w:rsid w:val="00A95CDE"/>
    <w:rsid w:val="00AA1C23"/>
    <w:rsid w:val="00AB699E"/>
    <w:rsid w:val="00AB7733"/>
    <w:rsid w:val="00AC766F"/>
    <w:rsid w:val="00AD5878"/>
    <w:rsid w:val="00AE0AA6"/>
    <w:rsid w:val="00AE3390"/>
    <w:rsid w:val="00B047B5"/>
    <w:rsid w:val="00B05F61"/>
    <w:rsid w:val="00B158EC"/>
    <w:rsid w:val="00B16446"/>
    <w:rsid w:val="00B27E94"/>
    <w:rsid w:val="00B32BBB"/>
    <w:rsid w:val="00B3404F"/>
    <w:rsid w:val="00B44A5B"/>
    <w:rsid w:val="00B46E82"/>
    <w:rsid w:val="00B61685"/>
    <w:rsid w:val="00B64608"/>
    <w:rsid w:val="00B76776"/>
    <w:rsid w:val="00B86D88"/>
    <w:rsid w:val="00B93F98"/>
    <w:rsid w:val="00B95B95"/>
    <w:rsid w:val="00BB7B37"/>
    <w:rsid w:val="00BC2273"/>
    <w:rsid w:val="00BC6EC3"/>
    <w:rsid w:val="00BE1F28"/>
    <w:rsid w:val="00BE3FC7"/>
    <w:rsid w:val="00BF2F2C"/>
    <w:rsid w:val="00BF4C87"/>
    <w:rsid w:val="00C04FC6"/>
    <w:rsid w:val="00C07857"/>
    <w:rsid w:val="00C141E9"/>
    <w:rsid w:val="00C14543"/>
    <w:rsid w:val="00C3279F"/>
    <w:rsid w:val="00C41D30"/>
    <w:rsid w:val="00C54766"/>
    <w:rsid w:val="00C66B4B"/>
    <w:rsid w:val="00C73067"/>
    <w:rsid w:val="00C80E0F"/>
    <w:rsid w:val="00C82939"/>
    <w:rsid w:val="00C83C2E"/>
    <w:rsid w:val="00C9417C"/>
    <w:rsid w:val="00C941FB"/>
    <w:rsid w:val="00C9541A"/>
    <w:rsid w:val="00CB4914"/>
    <w:rsid w:val="00CB69DD"/>
    <w:rsid w:val="00CB729F"/>
    <w:rsid w:val="00CD0E54"/>
    <w:rsid w:val="00CD28B0"/>
    <w:rsid w:val="00CD56E8"/>
    <w:rsid w:val="00CF1D15"/>
    <w:rsid w:val="00CF5E7E"/>
    <w:rsid w:val="00D016A0"/>
    <w:rsid w:val="00D075C8"/>
    <w:rsid w:val="00D1130C"/>
    <w:rsid w:val="00D26C86"/>
    <w:rsid w:val="00D2767E"/>
    <w:rsid w:val="00D313A7"/>
    <w:rsid w:val="00D40E33"/>
    <w:rsid w:val="00D40F21"/>
    <w:rsid w:val="00D5225A"/>
    <w:rsid w:val="00D676EA"/>
    <w:rsid w:val="00D84996"/>
    <w:rsid w:val="00D86241"/>
    <w:rsid w:val="00D91554"/>
    <w:rsid w:val="00DA540C"/>
    <w:rsid w:val="00DC69CF"/>
    <w:rsid w:val="00DD6B94"/>
    <w:rsid w:val="00DE5A27"/>
    <w:rsid w:val="00DE6E43"/>
    <w:rsid w:val="00DF6E65"/>
    <w:rsid w:val="00E52BCD"/>
    <w:rsid w:val="00E922E2"/>
    <w:rsid w:val="00E94C5E"/>
    <w:rsid w:val="00EC6D3D"/>
    <w:rsid w:val="00EC79DF"/>
    <w:rsid w:val="00ED251E"/>
    <w:rsid w:val="00ED4302"/>
    <w:rsid w:val="00ED4C60"/>
    <w:rsid w:val="00EE221B"/>
    <w:rsid w:val="00EE5ED5"/>
    <w:rsid w:val="00EE6011"/>
    <w:rsid w:val="00F0678F"/>
    <w:rsid w:val="00F10DCE"/>
    <w:rsid w:val="00F1495D"/>
    <w:rsid w:val="00F257BA"/>
    <w:rsid w:val="00F43F82"/>
    <w:rsid w:val="00F523F3"/>
    <w:rsid w:val="00F96A93"/>
    <w:rsid w:val="00F96D96"/>
    <w:rsid w:val="00FA4B0B"/>
    <w:rsid w:val="00FA573C"/>
    <w:rsid w:val="00FB047D"/>
    <w:rsid w:val="00FB4C18"/>
    <w:rsid w:val="00FC37EE"/>
    <w:rsid w:val="00FD148D"/>
    <w:rsid w:val="00FD1629"/>
    <w:rsid w:val="00FD1BA0"/>
    <w:rsid w:val="00FE0644"/>
    <w:rsid w:val="00FE21EA"/>
    <w:rsid w:val="00FE3D2E"/>
    <w:rsid w:val="00FF4329"/>
    <w:rsid w:val="022F03E3"/>
    <w:rsid w:val="02A5DBDF"/>
    <w:rsid w:val="0600E9F0"/>
    <w:rsid w:val="0EDBE8C0"/>
    <w:rsid w:val="12020963"/>
    <w:rsid w:val="1ADE2D9E"/>
    <w:rsid w:val="1BED21A0"/>
    <w:rsid w:val="1C999F66"/>
    <w:rsid w:val="1DE5BCD1"/>
    <w:rsid w:val="1E12F41B"/>
    <w:rsid w:val="2198FBD0"/>
    <w:rsid w:val="2658CFBD"/>
    <w:rsid w:val="284EFF4E"/>
    <w:rsid w:val="2DCE1165"/>
    <w:rsid w:val="339831B1"/>
    <w:rsid w:val="366C3F64"/>
    <w:rsid w:val="39F4BBEE"/>
    <w:rsid w:val="3C4F3285"/>
    <w:rsid w:val="43C720EE"/>
    <w:rsid w:val="482D3D93"/>
    <w:rsid w:val="49CC7443"/>
    <w:rsid w:val="4B22CB85"/>
    <w:rsid w:val="557B2C0B"/>
    <w:rsid w:val="59CC0E2E"/>
    <w:rsid w:val="5D492206"/>
    <w:rsid w:val="5FBE03AE"/>
    <w:rsid w:val="61763187"/>
    <w:rsid w:val="6760646D"/>
    <w:rsid w:val="6879BE2A"/>
    <w:rsid w:val="6E731B30"/>
    <w:rsid w:val="711C2BFE"/>
    <w:rsid w:val="7193C729"/>
    <w:rsid w:val="725AB282"/>
    <w:rsid w:val="72736692"/>
    <w:rsid w:val="73223E14"/>
    <w:rsid w:val="761BF851"/>
    <w:rsid w:val="765FF751"/>
    <w:rsid w:val="79C3EC4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4CE0"/>
  <w15:chartTrackingRefBased/>
  <w15:docId w15:val="{45F97FA8-94F6-4E46-B6BF-E0CF71FD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8EC"/>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58EC"/>
    <w:rPr>
      <w:color w:val="0563C1" w:themeColor="hyperlink"/>
      <w:u w:val="single"/>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Fußnote Char"/>
    <w:basedOn w:val="DefaultParagraphFont"/>
    <w:link w:val="FootnoteText"/>
    <w:uiPriority w:val="99"/>
    <w:qFormat/>
    <w:locked/>
    <w:rsid w:val="00B158EC"/>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Fußnote, Char"/>
    <w:basedOn w:val="Normal"/>
    <w:link w:val="FootnoteTextChar"/>
    <w:uiPriority w:val="99"/>
    <w:unhideWhenUsed/>
    <w:qFormat/>
    <w:rsid w:val="00B158EC"/>
    <w:pPr>
      <w:spacing w:line="240" w:lineRule="auto"/>
    </w:pPr>
    <w:rPr>
      <w:rFonts w:ascii="Mangal" w:hAnsi="Mangal" w:cstheme="minorBidi"/>
      <w:sz w:val="20"/>
      <w:szCs w:val="20"/>
      <w:lang w:val="en-US"/>
    </w:rPr>
  </w:style>
  <w:style w:type="character" w:customStyle="1" w:styleId="VrestekstsRakstz1">
    <w:name w:val="Vēres teksts Rakstz.1"/>
    <w:basedOn w:val="DefaultParagraphFont"/>
    <w:uiPriority w:val="99"/>
    <w:semiHidden/>
    <w:rsid w:val="00B158EC"/>
    <w:rPr>
      <w:rFonts w:ascii="Times New Roman" w:hAnsi="Times New Roman" w:cs="Times New Roman"/>
      <w:sz w:val="20"/>
      <w:szCs w:val="20"/>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B158EC"/>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B158EC"/>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B158EC"/>
    <w:rPr>
      <w:vertAlign w:val="superscript"/>
    </w:rPr>
  </w:style>
  <w:style w:type="paragraph" w:customStyle="1" w:styleId="CharCharCharChar">
    <w:name w:val="Char Char Char Char"/>
    <w:aliases w:val="Char2"/>
    <w:basedOn w:val="Normal"/>
    <w:next w:val="Normal"/>
    <w:link w:val="FootnoteReference"/>
    <w:rsid w:val="00B158EC"/>
    <w:pPr>
      <w:spacing w:line="240" w:lineRule="exact"/>
    </w:pPr>
    <w:rPr>
      <w:rFonts w:asciiTheme="minorHAnsi" w:hAnsiTheme="minorHAnsi" w:cstheme="minorBidi"/>
      <w:sz w:val="22"/>
      <w:szCs w:val="22"/>
      <w:vertAlign w:val="superscript"/>
    </w:rPr>
  </w:style>
  <w:style w:type="paragraph" w:customStyle="1" w:styleId="xmsonormal">
    <w:name w:val="x_msonormal"/>
    <w:basedOn w:val="Normal"/>
    <w:rsid w:val="00B158EC"/>
    <w:pPr>
      <w:spacing w:line="240" w:lineRule="auto"/>
    </w:pPr>
    <w:rPr>
      <w:rFonts w:ascii="Calibri" w:hAnsi="Calibri" w:cs="Calibri"/>
      <w:sz w:val="22"/>
      <w:szCs w:val="22"/>
      <w:lang w:eastAsia="lv-LV"/>
    </w:rPr>
  </w:style>
  <w:style w:type="paragraph" w:customStyle="1" w:styleId="TableParagraph">
    <w:name w:val="Table Paragraph"/>
    <w:basedOn w:val="Normal"/>
    <w:uiPriority w:val="1"/>
    <w:qFormat/>
    <w:rsid w:val="00B158EC"/>
    <w:pPr>
      <w:widowControl w:val="0"/>
      <w:autoSpaceDE w:val="0"/>
      <w:autoSpaceDN w:val="0"/>
      <w:spacing w:line="240" w:lineRule="auto"/>
    </w:pPr>
    <w:rPr>
      <w:rFonts w:eastAsia="Times New Roman"/>
      <w:sz w:val="22"/>
      <w:szCs w:val="22"/>
      <w:lang w:val="en-GB" w:eastAsia="en-GB" w:bidi="en-GB"/>
    </w:rPr>
  </w:style>
  <w:style w:type="paragraph" w:styleId="Header">
    <w:name w:val="header"/>
    <w:basedOn w:val="Normal"/>
    <w:link w:val="HeaderChar"/>
    <w:uiPriority w:val="99"/>
    <w:semiHidden/>
    <w:unhideWhenUsed/>
    <w:rsid w:val="00CB729F"/>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CB729F"/>
    <w:rPr>
      <w:rFonts w:ascii="Times New Roman" w:hAnsi="Times New Roman" w:cs="Times New Roman"/>
      <w:sz w:val="24"/>
      <w:szCs w:val="24"/>
    </w:rPr>
  </w:style>
  <w:style w:type="paragraph" w:styleId="Footer">
    <w:name w:val="footer"/>
    <w:basedOn w:val="Normal"/>
    <w:link w:val="FooterChar"/>
    <w:uiPriority w:val="99"/>
    <w:semiHidden/>
    <w:unhideWhenUsed/>
    <w:rsid w:val="00CB729F"/>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CB729F"/>
    <w:rPr>
      <w:rFonts w:ascii="Times New Roman" w:hAnsi="Times New Roman" w:cs="Times New Roman"/>
      <w:sz w:val="24"/>
      <w:szCs w:val="24"/>
    </w:rPr>
  </w:style>
  <w:style w:type="paragraph" w:styleId="Revision">
    <w:name w:val="Revision"/>
    <w:hidden/>
    <w:uiPriority w:val="99"/>
    <w:semiHidden/>
    <w:rsid w:val="00050E2C"/>
    <w:pPr>
      <w:spacing w:after="0" w:line="240" w:lineRule="auto"/>
    </w:pPr>
    <w:rPr>
      <w:rFonts w:ascii="Times New Roman" w:hAnsi="Times New Roman" w:cs="Times New Roman"/>
      <w:sz w:val="24"/>
      <w:szCs w:val="24"/>
    </w:rPr>
  </w:style>
  <w:style w:type="paragraph" w:styleId="CommentText">
    <w:name w:val="annotation text"/>
    <w:basedOn w:val="Normal"/>
    <w:link w:val="CommentTextChar"/>
    <w:uiPriority w:val="99"/>
    <w:unhideWhenUsed/>
    <w:rsid w:val="00940E96"/>
    <w:pPr>
      <w:spacing w:line="240" w:lineRule="auto"/>
    </w:pPr>
    <w:rPr>
      <w:sz w:val="20"/>
      <w:szCs w:val="20"/>
    </w:rPr>
  </w:style>
  <w:style w:type="character" w:customStyle="1" w:styleId="CommentTextChar">
    <w:name w:val="Comment Text Char"/>
    <w:basedOn w:val="DefaultParagraphFont"/>
    <w:link w:val="CommentText"/>
    <w:uiPriority w:val="99"/>
    <w:rsid w:val="00940E96"/>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940E96"/>
    <w:rPr>
      <w:sz w:val="16"/>
      <w:szCs w:val="16"/>
    </w:rPr>
  </w:style>
  <w:style w:type="paragraph" w:styleId="CommentSubject">
    <w:name w:val="annotation subject"/>
    <w:basedOn w:val="CommentText"/>
    <w:next w:val="CommentText"/>
    <w:link w:val="CommentSubjectChar"/>
    <w:uiPriority w:val="99"/>
    <w:semiHidden/>
    <w:unhideWhenUsed/>
    <w:rsid w:val="004D01F2"/>
    <w:rPr>
      <w:b/>
      <w:bCs/>
    </w:rPr>
  </w:style>
  <w:style w:type="character" w:customStyle="1" w:styleId="CommentSubjectChar">
    <w:name w:val="Comment Subject Char"/>
    <w:basedOn w:val="CommentTextChar"/>
    <w:link w:val="CommentSubject"/>
    <w:uiPriority w:val="99"/>
    <w:semiHidden/>
    <w:rsid w:val="004D01F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78C151-4427-46E8-9456-EB79C5031B56}">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8DFAD703-1941-4D6C-8114-4756D608D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C5F57-14A8-4082-98CF-56BF6E062773}">
  <ds:schemaRefs>
    <ds:schemaRef ds:uri="http://schemas.openxmlformats.org/officeDocument/2006/bibliography"/>
  </ds:schemaRefs>
</ds:datastoreItem>
</file>

<file path=customXml/itemProps4.xml><?xml version="1.0" encoding="utf-8"?>
<ds:datastoreItem xmlns:ds="http://schemas.openxmlformats.org/officeDocument/2006/customXml" ds:itemID="{935FC248-4AA5-4F00-A8ED-D2378F02340E}">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7684</Words>
  <Characters>4380</Characters>
  <Application>Microsoft Office Word</Application>
  <DocSecurity>4</DocSecurity>
  <Lines>36</Lines>
  <Paragraphs>24</Paragraphs>
  <ScaleCrop>false</ScaleCrop>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Vairis Stramkalis</dc:creator>
  <cp:keywords/>
  <dc:description/>
  <cp:lastModifiedBy>Anna Pukse</cp:lastModifiedBy>
  <cp:revision>2</cp:revision>
  <dcterms:created xsi:type="dcterms:W3CDTF">2025-03-27T16:20:00Z</dcterms:created>
  <dcterms:modified xsi:type="dcterms:W3CDTF">2025-03-27T16:20:00Z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